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3C" w:rsidRDefault="00CB193C" w:rsidP="00F81CB3">
      <w:pPr>
        <w:rPr>
          <w:rFonts w:ascii="Arial" w:hAnsi="Arial" w:cs="Arial"/>
          <w:sz w:val="24"/>
          <w:szCs w:val="24"/>
        </w:rPr>
      </w:pPr>
      <w:bookmarkStart w:id="0" w:name="_GoBack"/>
      <w:bookmarkEnd w:id="0"/>
    </w:p>
    <w:p w:rsidR="00CB193C" w:rsidRPr="00CB193C" w:rsidRDefault="00CB193C" w:rsidP="00CB193C">
      <w:pPr>
        <w:pStyle w:val="PlainText"/>
        <w:ind w:left="1440" w:right="1317"/>
        <w:jc w:val="center"/>
        <w:rPr>
          <w:rFonts w:ascii="Arial" w:hAnsi="Arial" w:cs="Arial"/>
          <w:b/>
          <w:sz w:val="28"/>
          <w:szCs w:val="28"/>
        </w:rPr>
      </w:pPr>
      <w:r w:rsidRPr="00227185">
        <w:rPr>
          <w:rFonts w:ascii="Arial" w:hAnsi="Arial" w:cs="Arial"/>
          <w:b/>
          <w:sz w:val="28"/>
          <w:szCs w:val="28"/>
        </w:rPr>
        <w:t>General Provisions</w:t>
      </w:r>
    </w:p>
    <w:p w:rsidR="00CB193C" w:rsidRDefault="00CB193C" w:rsidP="00F81CB3">
      <w:pPr>
        <w:rPr>
          <w:rFonts w:ascii="Arial" w:hAnsi="Arial" w:cs="Arial"/>
          <w:sz w:val="24"/>
          <w:szCs w:val="24"/>
        </w:rPr>
      </w:pPr>
    </w:p>
    <w:p w:rsidR="004269B6" w:rsidRDefault="00E563A5" w:rsidP="00F81CB3">
      <w:pPr>
        <w:rPr>
          <w:rFonts w:ascii="Arial" w:hAnsi="Arial" w:cs="Arial"/>
          <w:sz w:val="24"/>
          <w:szCs w:val="24"/>
        </w:rPr>
      </w:pPr>
      <w:r w:rsidRPr="00C057DC">
        <w:rPr>
          <w:rFonts w:ascii="Arial" w:hAnsi="Arial" w:cs="Arial"/>
          <w:sz w:val="24"/>
          <w:szCs w:val="24"/>
          <w:u w:val="single"/>
        </w:rPr>
        <w:t>Agreement</w:t>
      </w:r>
    </w:p>
    <w:p w:rsidR="006B33A9" w:rsidRPr="00C057DC" w:rsidRDefault="004269B6" w:rsidP="00F81CB3">
      <w:pPr>
        <w:rPr>
          <w:rFonts w:ascii="Arial" w:hAnsi="Arial" w:cs="Arial"/>
          <w:sz w:val="24"/>
          <w:szCs w:val="24"/>
        </w:rPr>
      </w:pPr>
      <w:r>
        <w:rPr>
          <w:rFonts w:ascii="Arial" w:hAnsi="Arial" w:cs="Arial"/>
          <w:sz w:val="24"/>
          <w:szCs w:val="24"/>
        </w:rPr>
        <w:t>“Agreement”…</w:t>
      </w:r>
      <w:r w:rsidR="00D3608D">
        <w:rPr>
          <w:rFonts w:ascii="Arial" w:hAnsi="Arial" w:cs="Arial"/>
          <w:sz w:val="24"/>
          <w:szCs w:val="24"/>
        </w:rPr>
        <w:t xml:space="preserve">means the </w:t>
      </w:r>
      <w:r w:rsidR="00C057DC">
        <w:rPr>
          <w:rFonts w:ascii="Arial" w:hAnsi="Arial" w:cs="Arial"/>
          <w:sz w:val="24"/>
          <w:szCs w:val="24"/>
        </w:rPr>
        <w:t>bargain of the parties in fact, as found in their language or inferred from other circumstances, including</w:t>
      </w:r>
      <w:r w:rsidR="00D3608D">
        <w:rPr>
          <w:rFonts w:ascii="Arial" w:hAnsi="Arial" w:cs="Arial"/>
          <w:sz w:val="24"/>
          <w:szCs w:val="24"/>
        </w:rPr>
        <w:t xml:space="preserve"> course of performance, course of dealing, or usage of trade as provided in Section 1-303.  Section 1-201(b)(3)</w:t>
      </w:r>
    </w:p>
    <w:p w:rsidR="00E563A5" w:rsidRDefault="00E563A5">
      <w:pPr>
        <w:rPr>
          <w:rFonts w:ascii="Arial" w:hAnsi="Arial" w:cs="Arial"/>
          <w:sz w:val="24"/>
          <w:szCs w:val="24"/>
        </w:rPr>
      </w:pPr>
    </w:p>
    <w:p w:rsidR="004269B6" w:rsidRDefault="00E563A5" w:rsidP="00F81CB3">
      <w:pPr>
        <w:rPr>
          <w:rFonts w:ascii="Arial" w:hAnsi="Arial" w:cs="Arial"/>
          <w:sz w:val="24"/>
          <w:szCs w:val="24"/>
        </w:rPr>
      </w:pPr>
      <w:r w:rsidRPr="00C057DC">
        <w:rPr>
          <w:rFonts w:ascii="Arial" w:hAnsi="Arial" w:cs="Arial"/>
          <w:sz w:val="24"/>
          <w:szCs w:val="24"/>
          <w:u w:val="single"/>
        </w:rPr>
        <w:t>Contract</w:t>
      </w:r>
    </w:p>
    <w:p w:rsidR="00E563A5" w:rsidRPr="00D3608D" w:rsidRDefault="004269B6" w:rsidP="00F81CB3">
      <w:pPr>
        <w:rPr>
          <w:rFonts w:ascii="Arial" w:hAnsi="Arial" w:cs="Arial"/>
          <w:sz w:val="24"/>
          <w:szCs w:val="24"/>
        </w:rPr>
      </w:pPr>
      <w:r>
        <w:rPr>
          <w:rFonts w:ascii="Arial" w:hAnsi="Arial" w:cs="Arial"/>
          <w:sz w:val="24"/>
          <w:szCs w:val="24"/>
        </w:rPr>
        <w:t>“Contract”</w:t>
      </w:r>
      <w:r w:rsidR="00D3608D">
        <w:rPr>
          <w:rFonts w:ascii="Arial" w:hAnsi="Arial" w:cs="Arial"/>
          <w:sz w:val="24"/>
          <w:szCs w:val="24"/>
        </w:rPr>
        <w:t>...means the total legal obligation that results from the parties’ agreement as determined by [the Uniform Commercial Code] as supplemented by any other applicable laws.</w:t>
      </w:r>
      <w:r w:rsidR="00F81CB3">
        <w:rPr>
          <w:rFonts w:ascii="Arial" w:hAnsi="Arial" w:cs="Arial"/>
          <w:sz w:val="24"/>
          <w:szCs w:val="24"/>
        </w:rPr>
        <w:t xml:space="preserve"> Section 1-201(b)(12)</w:t>
      </w:r>
    </w:p>
    <w:p w:rsidR="004269B6" w:rsidRDefault="004269B6" w:rsidP="00F81CB3">
      <w:pPr>
        <w:rPr>
          <w:rFonts w:ascii="Arial" w:hAnsi="Arial" w:cs="Arial"/>
          <w:sz w:val="24"/>
          <w:szCs w:val="24"/>
          <w:u w:val="single"/>
        </w:rPr>
      </w:pPr>
    </w:p>
    <w:p w:rsidR="004269B6" w:rsidRDefault="00E563A5" w:rsidP="00F81CB3">
      <w:pPr>
        <w:rPr>
          <w:rFonts w:ascii="Arial" w:hAnsi="Arial" w:cs="Arial"/>
          <w:sz w:val="24"/>
          <w:szCs w:val="24"/>
        </w:rPr>
      </w:pPr>
      <w:r w:rsidRPr="00C057DC">
        <w:rPr>
          <w:rFonts w:ascii="Arial" w:hAnsi="Arial" w:cs="Arial"/>
          <w:sz w:val="24"/>
          <w:szCs w:val="24"/>
          <w:u w:val="single"/>
        </w:rPr>
        <w:t>Good</w:t>
      </w:r>
      <w:r w:rsidR="00F81CB3">
        <w:rPr>
          <w:rFonts w:ascii="Arial" w:hAnsi="Arial" w:cs="Arial"/>
          <w:sz w:val="24"/>
          <w:szCs w:val="24"/>
          <w:u w:val="single"/>
        </w:rPr>
        <w:t xml:space="preserve"> </w:t>
      </w:r>
      <w:r w:rsidRPr="00C057DC">
        <w:rPr>
          <w:rFonts w:ascii="Arial" w:hAnsi="Arial" w:cs="Arial"/>
          <w:sz w:val="24"/>
          <w:szCs w:val="24"/>
          <w:u w:val="single"/>
        </w:rPr>
        <w:t>faith</w:t>
      </w:r>
      <w:r w:rsidR="00F81CB3">
        <w:rPr>
          <w:rFonts w:ascii="Arial" w:hAnsi="Arial" w:cs="Arial"/>
          <w:sz w:val="24"/>
          <w:szCs w:val="24"/>
        </w:rPr>
        <w:t>…</w:t>
      </w:r>
    </w:p>
    <w:p w:rsidR="00E563A5" w:rsidRPr="00F81CB3" w:rsidRDefault="004269B6" w:rsidP="00F81CB3">
      <w:pPr>
        <w:rPr>
          <w:rFonts w:ascii="Arial" w:hAnsi="Arial" w:cs="Arial"/>
          <w:sz w:val="24"/>
          <w:szCs w:val="24"/>
        </w:rPr>
      </w:pPr>
      <w:r>
        <w:rPr>
          <w:rFonts w:ascii="Arial" w:hAnsi="Arial" w:cs="Arial"/>
          <w:sz w:val="24"/>
          <w:szCs w:val="24"/>
        </w:rPr>
        <w:t xml:space="preserve">“Good faith” </w:t>
      </w:r>
      <w:r w:rsidR="00F81CB3">
        <w:rPr>
          <w:rFonts w:ascii="Arial" w:hAnsi="Arial" w:cs="Arial"/>
          <w:sz w:val="24"/>
          <w:szCs w:val="24"/>
        </w:rPr>
        <w:t>except as otherwise provided for</w:t>
      </w:r>
      <w:r w:rsidR="0095320E">
        <w:rPr>
          <w:rFonts w:ascii="Arial" w:hAnsi="Arial" w:cs="Arial"/>
          <w:sz w:val="24"/>
          <w:szCs w:val="24"/>
        </w:rPr>
        <w:t xml:space="preserve"> in Article 5, means honesty in </w:t>
      </w:r>
      <w:r w:rsidR="00F81CB3">
        <w:rPr>
          <w:rFonts w:ascii="Arial" w:hAnsi="Arial" w:cs="Arial"/>
          <w:sz w:val="24"/>
          <w:szCs w:val="24"/>
        </w:rPr>
        <w:t>fact and the observance of reasonable commercial standards. Section 1-201(b)(20)</w:t>
      </w:r>
    </w:p>
    <w:p w:rsidR="00E563A5" w:rsidRPr="00C057DC" w:rsidRDefault="00E563A5">
      <w:pPr>
        <w:rPr>
          <w:rFonts w:ascii="Arial" w:hAnsi="Arial" w:cs="Arial"/>
          <w:sz w:val="24"/>
          <w:szCs w:val="24"/>
          <w:u w:val="single"/>
        </w:rPr>
      </w:pPr>
    </w:p>
    <w:p w:rsidR="004269B6" w:rsidRDefault="00E563A5">
      <w:pPr>
        <w:rPr>
          <w:rFonts w:ascii="Arial" w:hAnsi="Arial" w:cs="Arial"/>
          <w:sz w:val="24"/>
          <w:szCs w:val="24"/>
        </w:rPr>
      </w:pPr>
      <w:r w:rsidRPr="00C057DC">
        <w:rPr>
          <w:rFonts w:ascii="Arial" w:hAnsi="Arial" w:cs="Arial"/>
          <w:sz w:val="24"/>
          <w:szCs w:val="24"/>
          <w:u w:val="single"/>
        </w:rPr>
        <w:t>Obligation of good faith</w:t>
      </w:r>
      <w:r w:rsidR="00F81CB3">
        <w:rPr>
          <w:rFonts w:ascii="Arial" w:hAnsi="Arial" w:cs="Arial"/>
          <w:sz w:val="24"/>
          <w:szCs w:val="24"/>
        </w:rPr>
        <w:t xml:space="preserve">  </w:t>
      </w:r>
    </w:p>
    <w:p w:rsidR="00E563A5" w:rsidRPr="00F81CB3" w:rsidRDefault="00F81CB3">
      <w:pPr>
        <w:rPr>
          <w:rFonts w:ascii="Arial" w:hAnsi="Arial" w:cs="Arial"/>
          <w:sz w:val="24"/>
          <w:szCs w:val="24"/>
        </w:rPr>
      </w:pPr>
      <w:r>
        <w:rPr>
          <w:rFonts w:ascii="Arial" w:hAnsi="Arial" w:cs="Arial"/>
          <w:sz w:val="24"/>
          <w:szCs w:val="24"/>
        </w:rPr>
        <w:t>Every contract or duty within [the Uniform Commercial Code] imposes an obligation of good faith in its performance or enforcement.  Section 1-304</w:t>
      </w:r>
    </w:p>
    <w:p w:rsidR="00E563A5" w:rsidRPr="00C057DC" w:rsidRDefault="00E563A5">
      <w:pPr>
        <w:rPr>
          <w:rFonts w:ascii="Arial" w:hAnsi="Arial" w:cs="Arial"/>
          <w:sz w:val="24"/>
          <w:szCs w:val="24"/>
          <w:u w:val="single"/>
        </w:rPr>
      </w:pPr>
    </w:p>
    <w:p w:rsidR="004269B6" w:rsidRDefault="00E563A5">
      <w:pPr>
        <w:rPr>
          <w:rFonts w:ascii="Arial" w:hAnsi="Arial" w:cs="Arial"/>
          <w:sz w:val="24"/>
          <w:szCs w:val="24"/>
        </w:rPr>
      </w:pPr>
      <w:r w:rsidRPr="00C057DC">
        <w:rPr>
          <w:rFonts w:ascii="Arial" w:hAnsi="Arial" w:cs="Arial"/>
          <w:sz w:val="24"/>
          <w:szCs w:val="24"/>
          <w:u w:val="single"/>
        </w:rPr>
        <w:t>Usage of trade</w:t>
      </w:r>
      <w:r w:rsidR="00F81CB3">
        <w:rPr>
          <w:rFonts w:ascii="Arial" w:hAnsi="Arial" w:cs="Arial"/>
          <w:sz w:val="24"/>
          <w:szCs w:val="24"/>
        </w:rPr>
        <w:t xml:space="preserve"> </w:t>
      </w:r>
    </w:p>
    <w:p w:rsidR="00E563A5" w:rsidRDefault="004269B6">
      <w:pPr>
        <w:rPr>
          <w:rFonts w:ascii="Arial" w:hAnsi="Arial" w:cs="Arial"/>
          <w:sz w:val="24"/>
          <w:szCs w:val="24"/>
        </w:rPr>
      </w:pPr>
      <w:r>
        <w:rPr>
          <w:rFonts w:ascii="Arial" w:hAnsi="Arial" w:cs="Arial"/>
          <w:sz w:val="24"/>
          <w:szCs w:val="24"/>
        </w:rPr>
        <w:t xml:space="preserve">A “usage of trade” </w:t>
      </w:r>
      <w:r w:rsidR="00F81CB3">
        <w:rPr>
          <w:rFonts w:ascii="Arial" w:hAnsi="Arial" w:cs="Arial"/>
          <w:sz w:val="24"/>
          <w:szCs w:val="24"/>
        </w:rPr>
        <w:t>is any practice or method of dealing having such regularity of observance in a place, vocation, or trade as to justify an expectation that it will be observed with respect to the transaction in question…..  Section 1-303(c)</w:t>
      </w:r>
    </w:p>
    <w:p w:rsidR="00CB193C" w:rsidRDefault="00CB193C">
      <w:pPr>
        <w:rPr>
          <w:rFonts w:ascii="Arial" w:hAnsi="Arial" w:cs="Arial"/>
          <w:sz w:val="24"/>
          <w:szCs w:val="24"/>
        </w:rPr>
      </w:pPr>
    </w:p>
    <w:p w:rsidR="004269B6" w:rsidRDefault="004269B6" w:rsidP="00CB193C">
      <w:pPr>
        <w:pStyle w:val="PlainText"/>
        <w:ind w:left="1440" w:right="1317"/>
        <w:jc w:val="center"/>
        <w:rPr>
          <w:rFonts w:ascii="Arial" w:hAnsi="Arial" w:cs="Arial"/>
          <w:b/>
          <w:sz w:val="28"/>
          <w:szCs w:val="28"/>
        </w:rPr>
      </w:pPr>
    </w:p>
    <w:p w:rsidR="004269B6" w:rsidRDefault="004269B6" w:rsidP="00CB193C">
      <w:pPr>
        <w:pStyle w:val="PlainText"/>
        <w:ind w:left="1440" w:right="1317"/>
        <w:jc w:val="center"/>
        <w:rPr>
          <w:rFonts w:ascii="Arial" w:hAnsi="Arial" w:cs="Arial"/>
          <w:b/>
          <w:sz w:val="28"/>
          <w:szCs w:val="28"/>
        </w:rPr>
      </w:pPr>
    </w:p>
    <w:p w:rsidR="004269B6" w:rsidRDefault="004269B6" w:rsidP="00CB193C">
      <w:pPr>
        <w:pStyle w:val="PlainText"/>
        <w:ind w:left="1440" w:right="1317"/>
        <w:jc w:val="center"/>
        <w:rPr>
          <w:rFonts w:ascii="Arial" w:hAnsi="Arial" w:cs="Arial"/>
          <w:b/>
          <w:sz w:val="28"/>
          <w:szCs w:val="28"/>
        </w:rPr>
      </w:pPr>
    </w:p>
    <w:p w:rsidR="004269B6" w:rsidRDefault="004269B6" w:rsidP="00CB193C">
      <w:pPr>
        <w:pStyle w:val="PlainText"/>
        <w:ind w:left="1440" w:right="1317"/>
        <w:jc w:val="center"/>
        <w:rPr>
          <w:rFonts w:ascii="Arial" w:hAnsi="Arial" w:cs="Arial"/>
          <w:b/>
          <w:sz w:val="28"/>
          <w:szCs w:val="28"/>
        </w:rPr>
      </w:pPr>
    </w:p>
    <w:p w:rsidR="00CB193C" w:rsidRPr="00227185" w:rsidRDefault="00CB193C" w:rsidP="00CB193C">
      <w:pPr>
        <w:pStyle w:val="PlainText"/>
        <w:ind w:left="1440" w:right="1317"/>
        <w:jc w:val="center"/>
        <w:rPr>
          <w:rFonts w:ascii="Arial" w:hAnsi="Arial" w:cs="Arial"/>
          <w:b/>
          <w:sz w:val="28"/>
          <w:szCs w:val="28"/>
        </w:rPr>
      </w:pPr>
      <w:r w:rsidRPr="00227185">
        <w:rPr>
          <w:rFonts w:ascii="Arial" w:hAnsi="Arial" w:cs="Arial"/>
          <w:b/>
          <w:sz w:val="28"/>
          <w:szCs w:val="28"/>
        </w:rPr>
        <w:lastRenderedPageBreak/>
        <w:t>Sales</w:t>
      </w:r>
    </w:p>
    <w:p w:rsidR="00CB193C" w:rsidRDefault="00CB193C">
      <w:pPr>
        <w:rPr>
          <w:rFonts w:ascii="Arial" w:hAnsi="Arial" w:cs="Arial"/>
          <w:sz w:val="24"/>
          <w:szCs w:val="24"/>
        </w:rPr>
      </w:pPr>
    </w:p>
    <w:p w:rsidR="004269B6" w:rsidRDefault="004269B6">
      <w:pPr>
        <w:rPr>
          <w:rFonts w:ascii="Arial" w:hAnsi="Arial" w:cs="Arial"/>
          <w:sz w:val="24"/>
          <w:szCs w:val="24"/>
        </w:rPr>
      </w:pPr>
      <w:r>
        <w:rPr>
          <w:rFonts w:ascii="Arial" w:hAnsi="Arial" w:cs="Arial"/>
          <w:sz w:val="24"/>
          <w:szCs w:val="24"/>
          <w:u w:val="single"/>
        </w:rPr>
        <w:t>Acceptance</w:t>
      </w:r>
      <w:r>
        <w:rPr>
          <w:rFonts w:ascii="Arial" w:hAnsi="Arial" w:cs="Arial"/>
          <w:sz w:val="24"/>
          <w:szCs w:val="24"/>
        </w:rPr>
        <w:tab/>
      </w:r>
    </w:p>
    <w:p w:rsidR="00CB193C" w:rsidRDefault="00CB193C" w:rsidP="00997F42">
      <w:pPr>
        <w:pStyle w:val="ListParagraph"/>
        <w:numPr>
          <w:ilvl w:val="0"/>
          <w:numId w:val="1"/>
        </w:numPr>
        <w:rPr>
          <w:rFonts w:ascii="Arial" w:hAnsi="Arial" w:cs="Arial"/>
          <w:sz w:val="24"/>
          <w:szCs w:val="24"/>
        </w:rPr>
      </w:pPr>
      <w:r w:rsidRPr="004269B6">
        <w:rPr>
          <w:rFonts w:ascii="Arial" w:hAnsi="Arial" w:cs="Arial"/>
          <w:sz w:val="24"/>
          <w:szCs w:val="24"/>
        </w:rPr>
        <w:t>Acceptance</w:t>
      </w:r>
      <w:r w:rsidR="00997F42" w:rsidRPr="00997F42">
        <w:rPr>
          <w:rFonts w:ascii="Arial" w:hAnsi="Arial" w:cs="Arial"/>
          <w:sz w:val="24"/>
          <w:szCs w:val="24"/>
        </w:rPr>
        <w:t xml:space="preserve"> of goods occurs when the buyer</w:t>
      </w:r>
    </w:p>
    <w:p w:rsidR="00997F42" w:rsidRDefault="00997F42" w:rsidP="00997F42">
      <w:pPr>
        <w:pStyle w:val="ListParagraph"/>
        <w:numPr>
          <w:ilvl w:val="0"/>
          <w:numId w:val="2"/>
        </w:numPr>
        <w:rPr>
          <w:rFonts w:ascii="Arial" w:hAnsi="Arial" w:cs="Arial"/>
          <w:sz w:val="24"/>
          <w:szCs w:val="24"/>
        </w:rPr>
      </w:pPr>
      <w:r>
        <w:rPr>
          <w:rFonts w:ascii="Arial" w:hAnsi="Arial" w:cs="Arial"/>
          <w:sz w:val="24"/>
          <w:szCs w:val="24"/>
        </w:rPr>
        <w:t>after a reasonable opportunity to inspect the goods signifies to the seller that the goods are conforming or that he will take them in spite of their non conformity; or</w:t>
      </w:r>
    </w:p>
    <w:p w:rsidR="00997F42" w:rsidRDefault="00997F42" w:rsidP="00997F42">
      <w:pPr>
        <w:pStyle w:val="ListParagraph"/>
        <w:numPr>
          <w:ilvl w:val="0"/>
          <w:numId w:val="2"/>
        </w:numPr>
        <w:rPr>
          <w:rFonts w:ascii="Arial" w:hAnsi="Arial" w:cs="Arial"/>
          <w:sz w:val="24"/>
          <w:szCs w:val="24"/>
        </w:rPr>
      </w:pPr>
      <w:r>
        <w:rPr>
          <w:rFonts w:ascii="Arial" w:hAnsi="Arial" w:cs="Arial"/>
          <w:sz w:val="24"/>
          <w:szCs w:val="24"/>
        </w:rPr>
        <w:t>fails to make an effective rejection (subsection (1) of Section 2-602), but such acceptance does not occur until the buyer has had a reasonable opportunity to inspect them: or</w:t>
      </w:r>
    </w:p>
    <w:p w:rsidR="00997F42" w:rsidRDefault="00997F42" w:rsidP="00997F42">
      <w:pPr>
        <w:pStyle w:val="ListParagraph"/>
        <w:numPr>
          <w:ilvl w:val="0"/>
          <w:numId w:val="2"/>
        </w:numPr>
        <w:rPr>
          <w:rFonts w:ascii="Arial" w:hAnsi="Arial" w:cs="Arial"/>
          <w:sz w:val="24"/>
          <w:szCs w:val="24"/>
        </w:rPr>
      </w:pPr>
      <w:r>
        <w:rPr>
          <w:rFonts w:ascii="Arial" w:hAnsi="Arial" w:cs="Arial"/>
          <w:sz w:val="24"/>
          <w:szCs w:val="24"/>
        </w:rPr>
        <w:t>does any act inconsistent with the seller’s ownership; but if such act is wrongful as against the seller it is an acceptance only if ratified by him.</w:t>
      </w:r>
    </w:p>
    <w:p w:rsidR="00997F42" w:rsidRPr="00997F42" w:rsidRDefault="004269B6" w:rsidP="004269B6">
      <w:pPr>
        <w:pStyle w:val="ListParagraph"/>
        <w:ind w:left="5760"/>
        <w:rPr>
          <w:rFonts w:ascii="Arial" w:hAnsi="Arial" w:cs="Arial"/>
          <w:sz w:val="24"/>
          <w:szCs w:val="24"/>
        </w:rPr>
      </w:pPr>
      <w:r>
        <w:rPr>
          <w:rFonts w:ascii="Arial" w:hAnsi="Arial" w:cs="Arial"/>
          <w:sz w:val="24"/>
          <w:szCs w:val="24"/>
        </w:rPr>
        <w:t>Section 2-606(1)(a)()b(c)</w:t>
      </w:r>
    </w:p>
    <w:p w:rsidR="00CB193C" w:rsidRDefault="00CB193C">
      <w:pPr>
        <w:rPr>
          <w:rFonts w:ascii="Arial" w:hAnsi="Arial" w:cs="Arial"/>
          <w:sz w:val="24"/>
          <w:szCs w:val="24"/>
        </w:rPr>
      </w:pPr>
    </w:p>
    <w:p w:rsidR="0086752D" w:rsidRPr="008D07FD" w:rsidRDefault="00CB193C">
      <w:pPr>
        <w:rPr>
          <w:rFonts w:ascii="Arial" w:hAnsi="Arial" w:cs="Arial"/>
          <w:sz w:val="24"/>
          <w:szCs w:val="24"/>
          <w:u w:val="single"/>
        </w:rPr>
      </w:pPr>
      <w:r w:rsidRPr="008D07FD">
        <w:rPr>
          <w:rFonts w:ascii="Arial" w:hAnsi="Arial" w:cs="Arial"/>
          <w:sz w:val="24"/>
          <w:szCs w:val="24"/>
          <w:u w:val="single"/>
        </w:rPr>
        <w:t>Cover</w:t>
      </w:r>
      <w:r w:rsidR="0086752D" w:rsidRPr="008D07FD">
        <w:rPr>
          <w:rFonts w:ascii="Arial" w:hAnsi="Arial" w:cs="Arial"/>
          <w:sz w:val="24"/>
          <w:szCs w:val="24"/>
          <w:u w:val="single"/>
        </w:rPr>
        <w:t xml:space="preserve"> </w:t>
      </w:r>
    </w:p>
    <w:p w:rsidR="0086752D" w:rsidRDefault="0086752D" w:rsidP="0086752D">
      <w:pPr>
        <w:pStyle w:val="ListParagraph"/>
        <w:numPr>
          <w:ilvl w:val="0"/>
          <w:numId w:val="3"/>
        </w:numPr>
        <w:rPr>
          <w:rFonts w:ascii="Arial" w:hAnsi="Arial" w:cs="Arial"/>
          <w:sz w:val="24"/>
          <w:szCs w:val="24"/>
        </w:rPr>
      </w:pPr>
      <w:r>
        <w:rPr>
          <w:rFonts w:ascii="Arial" w:hAnsi="Arial" w:cs="Arial"/>
          <w:sz w:val="24"/>
          <w:szCs w:val="24"/>
        </w:rPr>
        <w:t>After a breach within the preceding section the buyer may “cover” by making in good faith and without unreasonable delay any reasonable purchase of or contract to purchase goods in substitution for those due from the seller.</w:t>
      </w:r>
    </w:p>
    <w:p w:rsidR="0086752D" w:rsidRDefault="0086752D" w:rsidP="0086752D">
      <w:pPr>
        <w:pStyle w:val="ListParagraph"/>
        <w:numPr>
          <w:ilvl w:val="0"/>
          <w:numId w:val="3"/>
        </w:numPr>
        <w:rPr>
          <w:rFonts w:ascii="Arial" w:hAnsi="Arial" w:cs="Arial"/>
          <w:sz w:val="24"/>
          <w:szCs w:val="24"/>
        </w:rPr>
      </w:pPr>
      <w:r>
        <w:rPr>
          <w:rFonts w:ascii="Arial" w:hAnsi="Arial" w:cs="Arial"/>
          <w:sz w:val="24"/>
          <w:szCs w:val="24"/>
        </w:rPr>
        <w:t>The buyer may recover from the seller as damages the difference between the cost of cover and the contract price together with any incidental or consequential damages as hereinafter defined (Section 2-715), but less expenses saved in consequence of the seller’s breach.</w:t>
      </w:r>
    </w:p>
    <w:p w:rsidR="00CB193C" w:rsidRPr="0086752D" w:rsidRDefault="0086752D" w:rsidP="0086752D">
      <w:pPr>
        <w:pStyle w:val="ListParagraph"/>
        <w:numPr>
          <w:ilvl w:val="0"/>
          <w:numId w:val="3"/>
        </w:numPr>
        <w:rPr>
          <w:rFonts w:ascii="Arial" w:hAnsi="Arial" w:cs="Arial"/>
          <w:sz w:val="24"/>
          <w:szCs w:val="24"/>
        </w:rPr>
      </w:pPr>
      <w:r>
        <w:rPr>
          <w:rFonts w:ascii="Arial" w:hAnsi="Arial" w:cs="Arial"/>
          <w:sz w:val="24"/>
          <w:szCs w:val="24"/>
        </w:rPr>
        <w:t>Failure of the buyer to effect cover within this section does not bar him from any other remedy.  Section 2-712(1)(2)(3)</w:t>
      </w:r>
      <w:r w:rsidRPr="0086752D">
        <w:rPr>
          <w:rFonts w:ascii="Arial" w:hAnsi="Arial" w:cs="Arial"/>
          <w:sz w:val="24"/>
          <w:szCs w:val="24"/>
        </w:rPr>
        <w:t xml:space="preserve"> </w:t>
      </w:r>
    </w:p>
    <w:p w:rsidR="00CB193C" w:rsidRDefault="00CB193C">
      <w:pPr>
        <w:rPr>
          <w:rFonts w:ascii="Arial" w:hAnsi="Arial" w:cs="Arial"/>
          <w:sz w:val="24"/>
          <w:szCs w:val="24"/>
        </w:rPr>
      </w:pPr>
    </w:p>
    <w:p w:rsidR="00CB193C" w:rsidRPr="008D07FD" w:rsidRDefault="00CB193C">
      <w:pPr>
        <w:rPr>
          <w:rFonts w:ascii="Arial" w:hAnsi="Arial" w:cs="Arial"/>
          <w:sz w:val="24"/>
          <w:szCs w:val="24"/>
          <w:u w:val="single"/>
        </w:rPr>
      </w:pPr>
      <w:r w:rsidRPr="008D07FD">
        <w:rPr>
          <w:rFonts w:ascii="Arial" w:hAnsi="Arial" w:cs="Arial"/>
          <w:sz w:val="24"/>
          <w:szCs w:val="24"/>
          <w:u w:val="single"/>
        </w:rPr>
        <w:t>Inspection, buyer’s rights generally</w:t>
      </w:r>
    </w:p>
    <w:p w:rsidR="004B62CF" w:rsidRDefault="004B62CF" w:rsidP="004B62CF">
      <w:pPr>
        <w:ind w:left="720"/>
        <w:rPr>
          <w:rFonts w:ascii="Arial" w:hAnsi="Arial" w:cs="Arial"/>
          <w:sz w:val="24"/>
          <w:szCs w:val="24"/>
        </w:rPr>
      </w:pPr>
      <w:r>
        <w:rPr>
          <w:rFonts w:ascii="Arial" w:hAnsi="Arial" w:cs="Arial"/>
          <w:sz w:val="24"/>
          <w:szCs w:val="24"/>
        </w:rPr>
        <w:t>Unless otherwise agreed and subject to subsection (3), where goods are tendered or delivered or identified to the contract for sale, the buyer has a right</w:t>
      </w:r>
      <w:r w:rsidR="00953342">
        <w:rPr>
          <w:rFonts w:ascii="Arial" w:hAnsi="Arial" w:cs="Arial"/>
          <w:sz w:val="24"/>
          <w:szCs w:val="24"/>
        </w:rPr>
        <w:t xml:space="preserve"> before payment or acceptance to inspect them at any reasonable place and time and in any reasonable manner.  When the seller is required or authorized to send the goods to the buyer, the inspection may be after their arrival.  Section 2-513(1).</w:t>
      </w:r>
    </w:p>
    <w:p w:rsidR="00CB193C" w:rsidRDefault="00CB193C">
      <w:pPr>
        <w:rPr>
          <w:rFonts w:ascii="Arial" w:hAnsi="Arial" w:cs="Arial"/>
          <w:sz w:val="24"/>
          <w:szCs w:val="24"/>
        </w:rPr>
      </w:pPr>
    </w:p>
    <w:p w:rsidR="004269B6" w:rsidRDefault="004269B6">
      <w:pPr>
        <w:rPr>
          <w:rFonts w:ascii="Arial" w:hAnsi="Arial" w:cs="Arial"/>
          <w:sz w:val="24"/>
          <w:szCs w:val="24"/>
        </w:rPr>
      </w:pPr>
    </w:p>
    <w:p w:rsidR="00CB193C" w:rsidRPr="008D07FD" w:rsidRDefault="00CB193C">
      <w:pPr>
        <w:rPr>
          <w:rFonts w:ascii="Arial" w:hAnsi="Arial" w:cs="Arial"/>
          <w:sz w:val="24"/>
          <w:szCs w:val="24"/>
          <w:u w:val="single"/>
        </w:rPr>
      </w:pPr>
      <w:r w:rsidRPr="008D07FD">
        <w:rPr>
          <w:rFonts w:ascii="Arial" w:hAnsi="Arial" w:cs="Arial"/>
          <w:sz w:val="24"/>
          <w:szCs w:val="24"/>
          <w:u w:val="single"/>
        </w:rPr>
        <w:lastRenderedPageBreak/>
        <w:t>Merchantability, implied warranty of</w:t>
      </w:r>
    </w:p>
    <w:p w:rsidR="00953342" w:rsidRDefault="00FF0676" w:rsidP="00FF0676">
      <w:pPr>
        <w:ind w:left="720"/>
        <w:rPr>
          <w:rFonts w:ascii="Arial" w:hAnsi="Arial" w:cs="Arial"/>
          <w:sz w:val="24"/>
          <w:szCs w:val="24"/>
        </w:rPr>
      </w:pPr>
      <w:r>
        <w:rPr>
          <w:rFonts w:ascii="Arial" w:hAnsi="Arial" w:cs="Arial"/>
          <w:sz w:val="24"/>
          <w:szCs w:val="24"/>
        </w:rPr>
        <w:t>Unless excluded or modified (Section 2-316)m a warranty that the goods shall be merchantable is implied in a contract for their sale if the seller is a merchant with respect to goods of that kind…..Section 2-314(1)</w:t>
      </w:r>
    </w:p>
    <w:p w:rsidR="00FF0676" w:rsidRDefault="00FF0676" w:rsidP="00FF0676">
      <w:pPr>
        <w:ind w:left="720"/>
        <w:rPr>
          <w:rFonts w:ascii="Arial" w:hAnsi="Arial" w:cs="Arial"/>
          <w:sz w:val="24"/>
          <w:szCs w:val="24"/>
        </w:rPr>
      </w:pPr>
      <w:r>
        <w:rPr>
          <w:rFonts w:ascii="Arial" w:hAnsi="Arial" w:cs="Arial"/>
          <w:sz w:val="24"/>
          <w:szCs w:val="24"/>
        </w:rPr>
        <w:t xml:space="preserve">Goods to be merchantable must be at least such as </w:t>
      </w:r>
    </w:p>
    <w:p w:rsidR="00FF0676" w:rsidRPr="00FF0676" w:rsidRDefault="00FF0676" w:rsidP="00FF0676">
      <w:pPr>
        <w:pStyle w:val="ListParagraph"/>
        <w:numPr>
          <w:ilvl w:val="0"/>
          <w:numId w:val="5"/>
        </w:numPr>
        <w:rPr>
          <w:rFonts w:ascii="Arial" w:hAnsi="Arial" w:cs="Arial"/>
          <w:sz w:val="24"/>
          <w:szCs w:val="24"/>
        </w:rPr>
      </w:pPr>
      <w:r w:rsidRPr="00FF0676">
        <w:rPr>
          <w:rFonts w:ascii="Arial" w:hAnsi="Arial" w:cs="Arial"/>
          <w:sz w:val="24"/>
          <w:szCs w:val="24"/>
        </w:rPr>
        <w:t>pass without objection in the trade under the contract description;</w:t>
      </w:r>
    </w:p>
    <w:p w:rsidR="00FF0676" w:rsidRDefault="00FF0676" w:rsidP="00FF0676">
      <w:pPr>
        <w:pStyle w:val="ListParagraph"/>
        <w:ind w:left="1800"/>
        <w:rPr>
          <w:rFonts w:ascii="Arial" w:hAnsi="Arial" w:cs="Arial"/>
          <w:sz w:val="24"/>
          <w:szCs w:val="24"/>
        </w:rPr>
      </w:pPr>
    </w:p>
    <w:p w:rsidR="00FF0676" w:rsidRDefault="00FF0676" w:rsidP="00FF0676">
      <w:pPr>
        <w:rPr>
          <w:rFonts w:ascii="Arial" w:hAnsi="Arial" w:cs="Arial"/>
          <w:sz w:val="24"/>
          <w:szCs w:val="24"/>
        </w:rPr>
      </w:pPr>
      <w:r>
        <w:rPr>
          <w:rFonts w:ascii="Arial" w:hAnsi="Arial" w:cs="Arial"/>
          <w:sz w:val="24"/>
          <w:szCs w:val="24"/>
        </w:rPr>
        <w:t xml:space="preserve">                     </w:t>
      </w:r>
      <w:r w:rsidRPr="00FF0676">
        <w:rPr>
          <w:rFonts w:ascii="Arial" w:hAnsi="Arial" w:cs="Arial"/>
          <w:sz w:val="24"/>
          <w:szCs w:val="24"/>
        </w:rPr>
        <w:t>(c) are fit for the ordinary purposes for which such goods are used;</w:t>
      </w:r>
    </w:p>
    <w:p w:rsidR="00E70E27" w:rsidRDefault="00E70E27" w:rsidP="00FF06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Section 2-314(2)(a)(c)</w:t>
      </w:r>
    </w:p>
    <w:p w:rsidR="00E70E27" w:rsidRPr="00FF0676" w:rsidRDefault="00E70E27" w:rsidP="00FF0676">
      <w:pPr>
        <w:rPr>
          <w:rFonts w:ascii="Arial" w:hAnsi="Arial" w:cs="Arial"/>
          <w:sz w:val="24"/>
          <w:szCs w:val="24"/>
        </w:rPr>
      </w:pPr>
    </w:p>
    <w:p w:rsidR="00CB193C" w:rsidRPr="008D07FD" w:rsidRDefault="00CB193C">
      <w:pPr>
        <w:rPr>
          <w:rFonts w:ascii="Arial" w:hAnsi="Arial" w:cs="Arial"/>
          <w:sz w:val="24"/>
          <w:szCs w:val="24"/>
          <w:u w:val="single"/>
        </w:rPr>
      </w:pPr>
      <w:r w:rsidRPr="008D07FD">
        <w:rPr>
          <w:rFonts w:ascii="Arial" w:hAnsi="Arial" w:cs="Arial"/>
          <w:sz w:val="24"/>
          <w:szCs w:val="24"/>
          <w:u w:val="single"/>
        </w:rPr>
        <w:t>Statute of frauds</w:t>
      </w:r>
    </w:p>
    <w:p w:rsidR="00E70E27" w:rsidRDefault="00E70E27">
      <w:pPr>
        <w:rPr>
          <w:rFonts w:ascii="Arial" w:hAnsi="Arial" w:cs="Arial"/>
          <w:sz w:val="24"/>
          <w:szCs w:val="24"/>
        </w:rPr>
      </w:pPr>
      <w:r>
        <w:rPr>
          <w:rFonts w:ascii="Arial" w:hAnsi="Arial" w:cs="Arial"/>
          <w:sz w:val="24"/>
          <w:szCs w:val="24"/>
        </w:rPr>
        <w:tab/>
        <w:t xml:space="preserve">Except as otherwise provided in </w:t>
      </w:r>
      <w:r w:rsidR="00647F2D">
        <w:rPr>
          <w:rFonts w:ascii="Arial" w:hAnsi="Arial" w:cs="Arial"/>
          <w:sz w:val="24"/>
          <w:szCs w:val="24"/>
        </w:rPr>
        <w:t>this</w:t>
      </w:r>
      <w:r>
        <w:rPr>
          <w:rFonts w:ascii="Arial" w:hAnsi="Arial" w:cs="Arial"/>
          <w:sz w:val="24"/>
          <w:szCs w:val="24"/>
        </w:rPr>
        <w:t xml:space="preserve"> section a contract for the sale of goods for the price of $500 or more is not enforceable by way of action or defense unless there is some writing sufficient to indicated</w:t>
      </w:r>
      <w:r w:rsidR="008D07FD">
        <w:rPr>
          <w:rFonts w:ascii="Arial" w:hAnsi="Arial" w:cs="Arial"/>
          <w:sz w:val="24"/>
          <w:szCs w:val="24"/>
        </w:rPr>
        <w:t xml:space="preserve"> that a contract for sale has been made between the parties and signed by the party against whom enforcement is sought or by his authori</w:t>
      </w:r>
      <w:r w:rsidR="004269B6">
        <w:rPr>
          <w:rFonts w:ascii="Arial" w:hAnsi="Arial" w:cs="Arial"/>
          <w:sz w:val="24"/>
          <w:szCs w:val="24"/>
        </w:rPr>
        <w:t>zed agent or broker…. Section 2-</w:t>
      </w:r>
      <w:r w:rsidR="008D07FD">
        <w:rPr>
          <w:rFonts w:ascii="Arial" w:hAnsi="Arial" w:cs="Arial"/>
          <w:sz w:val="24"/>
          <w:szCs w:val="24"/>
        </w:rPr>
        <w:t>201(1)</w:t>
      </w:r>
    </w:p>
    <w:p w:rsidR="00CB7F7B" w:rsidRDefault="00CB7F7B">
      <w:pPr>
        <w:rPr>
          <w:rFonts w:ascii="Arial" w:hAnsi="Arial" w:cs="Arial"/>
          <w:sz w:val="24"/>
          <w:szCs w:val="24"/>
        </w:rPr>
      </w:pPr>
    </w:p>
    <w:p w:rsidR="00CB7F7B" w:rsidRPr="00227185" w:rsidRDefault="00CB7F7B" w:rsidP="00CB7F7B">
      <w:pPr>
        <w:pStyle w:val="PlainText"/>
        <w:ind w:left="1440" w:right="1317"/>
        <w:jc w:val="center"/>
        <w:rPr>
          <w:rFonts w:ascii="Arial" w:hAnsi="Arial" w:cs="Arial"/>
          <w:b/>
          <w:sz w:val="28"/>
          <w:szCs w:val="28"/>
        </w:rPr>
      </w:pPr>
      <w:r w:rsidRPr="00227185">
        <w:rPr>
          <w:rFonts w:ascii="Arial" w:hAnsi="Arial" w:cs="Arial"/>
          <w:b/>
          <w:sz w:val="28"/>
          <w:szCs w:val="28"/>
        </w:rPr>
        <w:t>Leases</w:t>
      </w:r>
    </w:p>
    <w:p w:rsidR="004269B6" w:rsidRDefault="004269B6" w:rsidP="004269B6">
      <w:pPr>
        <w:rPr>
          <w:rFonts w:ascii="Arial" w:hAnsi="Arial" w:cs="Arial"/>
          <w:sz w:val="24"/>
          <w:szCs w:val="24"/>
        </w:rPr>
      </w:pPr>
    </w:p>
    <w:p w:rsidR="004269B6" w:rsidRDefault="004269B6">
      <w:pPr>
        <w:rPr>
          <w:rFonts w:ascii="Arial" w:hAnsi="Arial" w:cs="Arial"/>
          <w:sz w:val="24"/>
          <w:szCs w:val="24"/>
        </w:rPr>
      </w:pPr>
      <w:r>
        <w:rPr>
          <w:rFonts w:ascii="Arial" w:hAnsi="Arial" w:cs="Arial"/>
          <w:sz w:val="24"/>
          <w:szCs w:val="24"/>
        </w:rPr>
        <w:t>“</w:t>
      </w:r>
      <w:r w:rsidRPr="00817159">
        <w:rPr>
          <w:rFonts w:ascii="Arial" w:hAnsi="Arial" w:cs="Arial"/>
          <w:sz w:val="24"/>
          <w:szCs w:val="24"/>
          <w:u w:val="single"/>
        </w:rPr>
        <w:t>Lease</w:t>
      </w:r>
      <w:r>
        <w:rPr>
          <w:rFonts w:ascii="Arial" w:hAnsi="Arial" w:cs="Arial"/>
          <w:sz w:val="24"/>
          <w:szCs w:val="24"/>
        </w:rPr>
        <w:t>” means a transfer of the right to possession and use of goods for a term in return for consideration, but a sale, including a sale on approval or a sale on return, or retention of creation of a security interest is not a lease.  Unless the context clearly indicates otherwise, the term includes a sublease.</w:t>
      </w:r>
      <w:r>
        <w:rPr>
          <w:rFonts w:ascii="Arial" w:hAnsi="Arial" w:cs="Arial"/>
          <w:sz w:val="24"/>
          <w:szCs w:val="24"/>
        </w:rPr>
        <w:tab/>
      </w:r>
      <w:r>
        <w:rPr>
          <w:rFonts w:ascii="Arial" w:hAnsi="Arial" w:cs="Arial"/>
          <w:sz w:val="24"/>
          <w:szCs w:val="24"/>
        </w:rPr>
        <w:tab/>
        <w:t>Section 2A-103(1)(j)</w:t>
      </w:r>
    </w:p>
    <w:p w:rsidR="004269B6" w:rsidRDefault="004269B6">
      <w:pPr>
        <w:rPr>
          <w:rFonts w:ascii="Arial" w:hAnsi="Arial" w:cs="Arial"/>
          <w:sz w:val="24"/>
          <w:szCs w:val="24"/>
        </w:rPr>
      </w:pPr>
    </w:p>
    <w:p w:rsidR="00E1773F" w:rsidRDefault="004269B6">
      <w:pPr>
        <w:rPr>
          <w:rFonts w:ascii="Arial" w:hAnsi="Arial" w:cs="Arial"/>
          <w:sz w:val="24"/>
          <w:szCs w:val="24"/>
        </w:rPr>
      </w:pPr>
      <w:r>
        <w:rPr>
          <w:rFonts w:ascii="Arial" w:hAnsi="Arial" w:cs="Arial"/>
          <w:sz w:val="24"/>
          <w:szCs w:val="24"/>
        </w:rPr>
        <w:t xml:space="preserve"> </w:t>
      </w:r>
      <w:r w:rsidR="00E1773F">
        <w:rPr>
          <w:rFonts w:ascii="Arial" w:hAnsi="Arial" w:cs="Arial"/>
          <w:sz w:val="24"/>
          <w:szCs w:val="24"/>
        </w:rPr>
        <w:t>“</w:t>
      </w:r>
      <w:r w:rsidR="00E1773F" w:rsidRPr="00E1773F">
        <w:rPr>
          <w:rFonts w:ascii="Arial" w:hAnsi="Arial" w:cs="Arial"/>
          <w:sz w:val="24"/>
          <w:szCs w:val="24"/>
          <w:u w:val="single"/>
        </w:rPr>
        <w:t>Lease agreement</w:t>
      </w:r>
      <w:r w:rsidR="00E1773F">
        <w:rPr>
          <w:rFonts w:ascii="Arial" w:hAnsi="Arial" w:cs="Arial"/>
          <w:sz w:val="24"/>
          <w:szCs w:val="24"/>
        </w:rPr>
        <w:t xml:space="preserve">” means the bargain of the parties,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contract.  </w:t>
      </w:r>
      <w:r w:rsidR="00E1773F">
        <w:rPr>
          <w:rFonts w:ascii="Arial" w:hAnsi="Arial" w:cs="Arial"/>
          <w:sz w:val="24"/>
          <w:szCs w:val="24"/>
        </w:rPr>
        <w:tab/>
        <w:t>Section 2A-103(1)(k)</w:t>
      </w:r>
    </w:p>
    <w:p w:rsidR="00E1773F" w:rsidRDefault="00E1773F">
      <w:pPr>
        <w:rPr>
          <w:rFonts w:ascii="Arial" w:hAnsi="Arial" w:cs="Arial"/>
          <w:sz w:val="24"/>
          <w:szCs w:val="24"/>
        </w:rPr>
      </w:pPr>
    </w:p>
    <w:p w:rsidR="004269B6" w:rsidRDefault="004269B6">
      <w:pPr>
        <w:rPr>
          <w:rFonts w:ascii="Arial" w:hAnsi="Arial" w:cs="Arial"/>
          <w:sz w:val="24"/>
          <w:szCs w:val="24"/>
          <w:u w:val="single"/>
        </w:rPr>
      </w:pPr>
    </w:p>
    <w:p w:rsidR="00E1773F" w:rsidRPr="00817159" w:rsidRDefault="00E1773F">
      <w:pPr>
        <w:rPr>
          <w:rFonts w:ascii="Arial" w:hAnsi="Arial" w:cs="Arial"/>
          <w:sz w:val="24"/>
          <w:szCs w:val="24"/>
          <w:u w:val="single"/>
        </w:rPr>
      </w:pPr>
      <w:r w:rsidRPr="00817159">
        <w:rPr>
          <w:rFonts w:ascii="Arial" w:hAnsi="Arial" w:cs="Arial"/>
          <w:sz w:val="24"/>
          <w:szCs w:val="24"/>
          <w:u w:val="single"/>
        </w:rPr>
        <w:lastRenderedPageBreak/>
        <w:t>Liquidated damages</w:t>
      </w:r>
    </w:p>
    <w:p w:rsidR="00817159" w:rsidRPr="00817159" w:rsidRDefault="00817159" w:rsidP="00817159">
      <w:pPr>
        <w:pStyle w:val="ListParagraph"/>
        <w:numPr>
          <w:ilvl w:val="0"/>
          <w:numId w:val="9"/>
        </w:numPr>
        <w:rPr>
          <w:rFonts w:ascii="Arial" w:hAnsi="Arial" w:cs="Arial"/>
          <w:sz w:val="24"/>
          <w:szCs w:val="24"/>
        </w:rPr>
      </w:pPr>
      <w:r>
        <w:rPr>
          <w:rFonts w:ascii="Arial" w:hAnsi="Arial" w:cs="Arial"/>
          <w:sz w:val="24"/>
          <w:szCs w:val="24"/>
        </w:rPr>
        <w:t>Damages payable by either party for default, or any other act or omission, including indemnity for loss or diminution of anticipated tax benefits or loss or damage to lessor’s residual interest, may be liquidated in the lease agreement but only at an amount or by a formula that is reasonable in light of the then anticipated harm caused by the default or other act or omission.</w:t>
      </w:r>
      <w:r>
        <w:rPr>
          <w:rFonts w:ascii="Arial" w:hAnsi="Arial" w:cs="Arial"/>
          <w:sz w:val="24"/>
          <w:szCs w:val="24"/>
        </w:rPr>
        <w:tab/>
      </w:r>
      <w:r>
        <w:rPr>
          <w:rFonts w:ascii="Arial" w:hAnsi="Arial" w:cs="Arial"/>
          <w:sz w:val="24"/>
          <w:szCs w:val="24"/>
        </w:rPr>
        <w:tab/>
        <w:t>Section 2A-504(1)</w:t>
      </w:r>
    </w:p>
    <w:p w:rsidR="00E1773F" w:rsidRDefault="00E1773F">
      <w:pPr>
        <w:rPr>
          <w:rFonts w:ascii="Arial" w:hAnsi="Arial" w:cs="Arial"/>
          <w:sz w:val="24"/>
          <w:szCs w:val="24"/>
        </w:rPr>
      </w:pPr>
    </w:p>
    <w:p w:rsidR="00716A78" w:rsidRDefault="00817159">
      <w:pPr>
        <w:rPr>
          <w:rFonts w:ascii="Arial" w:hAnsi="Arial" w:cs="Arial"/>
          <w:sz w:val="24"/>
          <w:szCs w:val="24"/>
        </w:rPr>
      </w:pPr>
      <w:r w:rsidRPr="00817159">
        <w:rPr>
          <w:rFonts w:ascii="Arial" w:hAnsi="Arial" w:cs="Arial"/>
          <w:sz w:val="24"/>
          <w:szCs w:val="24"/>
          <w:u w:val="single"/>
        </w:rPr>
        <w:t>Present value</w:t>
      </w:r>
    </w:p>
    <w:p w:rsidR="00E1773F" w:rsidRDefault="00716A78">
      <w:pPr>
        <w:rPr>
          <w:rFonts w:ascii="Arial" w:hAnsi="Arial" w:cs="Arial"/>
          <w:sz w:val="24"/>
          <w:szCs w:val="24"/>
        </w:rPr>
      </w:pPr>
      <w:r>
        <w:rPr>
          <w:rFonts w:ascii="Arial" w:hAnsi="Arial" w:cs="Arial"/>
          <w:sz w:val="24"/>
          <w:szCs w:val="24"/>
        </w:rPr>
        <w:t xml:space="preserve">“Present value” </w:t>
      </w:r>
      <w:r w:rsidR="00817159">
        <w:rPr>
          <w:rFonts w:ascii="Arial" w:hAnsi="Arial" w:cs="Arial"/>
          <w:sz w:val="24"/>
          <w:szCs w:val="24"/>
        </w:rPr>
        <w:t xml:space="preserve">means the amount as of a date certain of one or more sums payable in the future, discounted to the date certain.  The discount is determined by the interest rate specified by the parties if the </w:t>
      </w:r>
      <w:r w:rsidR="00647F2D">
        <w:rPr>
          <w:rFonts w:ascii="Arial" w:hAnsi="Arial" w:cs="Arial"/>
          <w:sz w:val="24"/>
          <w:szCs w:val="24"/>
        </w:rPr>
        <w:t>rate</w:t>
      </w:r>
      <w:r w:rsidR="00817159">
        <w:rPr>
          <w:rFonts w:ascii="Arial" w:hAnsi="Arial" w:cs="Arial"/>
          <w:sz w:val="24"/>
          <w:szCs w:val="24"/>
        </w:rPr>
        <w:t xml:space="preserve"> was not manifestly unreasonable at the time the transaction was entered into; otherwise, the discount is determined by a commercially reasonably rate that takes into account the facts and circumstances of each case at the time the transaction was entered into.</w:t>
      </w:r>
      <w:r w:rsidR="00817159">
        <w:rPr>
          <w:rFonts w:ascii="Arial" w:hAnsi="Arial" w:cs="Arial"/>
          <w:sz w:val="24"/>
          <w:szCs w:val="24"/>
        </w:rPr>
        <w:tab/>
      </w:r>
      <w:r w:rsidR="00817159">
        <w:rPr>
          <w:rFonts w:ascii="Arial" w:hAnsi="Arial" w:cs="Arial"/>
          <w:sz w:val="24"/>
          <w:szCs w:val="24"/>
        </w:rPr>
        <w:tab/>
        <w:t>Section 2A-103(1)(</w:t>
      </w:r>
      <w:r w:rsidR="00E64CD7">
        <w:rPr>
          <w:rFonts w:ascii="Arial" w:hAnsi="Arial" w:cs="Arial"/>
          <w:sz w:val="24"/>
          <w:szCs w:val="24"/>
        </w:rPr>
        <w:t>u)</w:t>
      </w:r>
    </w:p>
    <w:p w:rsidR="00E64CD7" w:rsidRDefault="00E64CD7">
      <w:pPr>
        <w:rPr>
          <w:rFonts w:ascii="Arial" w:hAnsi="Arial" w:cs="Arial"/>
          <w:sz w:val="24"/>
          <w:szCs w:val="24"/>
        </w:rPr>
      </w:pPr>
    </w:p>
    <w:p w:rsidR="004269B6" w:rsidRPr="00227185" w:rsidRDefault="004269B6" w:rsidP="004269B6">
      <w:pPr>
        <w:pStyle w:val="PlainText"/>
        <w:ind w:left="1440" w:right="1317"/>
        <w:rPr>
          <w:rFonts w:ascii="Arial" w:hAnsi="Arial" w:cs="Arial"/>
          <w:sz w:val="24"/>
          <w:szCs w:val="24"/>
        </w:rPr>
      </w:pPr>
    </w:p>
    <w:p w:rsidR="00716A78" w:rsidRDefault="004269B6" w:rsidP="004269B6">
      <w:pPr>
        <w:rPr>
          <w:rFonts w:ascii="Arial" w:hAnsi="Arial" w:cs="Arial"/>
          <w:sz w:val="24"/>
          <w:szCs w:val="24"/>
        </w:rPr>
      </w:pPr>
      <w:r w:rsidRPr="00E1773F">
        <w:rPr>
          <w:rFonts w:ascii="Arial" w:hAnsi="Arial" w:cs="Arial"/>
          <w:sz w:val="24"/>
          <w:szCs w:val="24"/>
          <w:u w:val="single"/>
        </w:rPr>
        <w:t>Finance lease</w:t>
      </w:r>
      <w:r>
        <w:rPr>
          <w:rFonts w:ascii="Arial" w:hAnsi="Arial" w:cs="Arial"/>
          <w:sz w:val="24"/>
          <w:szCs w:val="24"/>
        </w:rPr>
        <w:t xml:space="preserve"> </w:t>
      </w:r>
    </w:p>
    <w:p w:rsidR="004269B6" w:rsidRDefault="00716A78" w:rsidP="004269B6">
      <w:pPr>
        <w:rPr>
          <w:rFonts w:ascii="Arial" w:hAnsi="Arial" w:cs="Arial"/>
          <w:sz w:val="24"/>
          <w:szCs w:val="24"/>
        </w:rPr>
      </w:pPr>
      <w:r>
        <w:rPr>
          <w:rFonts w:ascii="Arial" w:hAnsi="Arial" w:cs="Arial"/>
          <w:sz w:val="24"/>
          <w:szCs w:val="24"/>
        </w:rPr>
        <w:t xml:space="preserve">“Finance lease” </w:t>
      </w:r>
      <w:r w:rsidR="004269B6">
        <w:rPr>
          <w:rFonts w:ascii="Arial" w:hAnsi="Arial" w:cs="Arial"/>
          <w:sz w:val="24"/>
          <w:szCs w:val="24"/>
        </w:rPr>
        <w:t>means a lease with respect to which:</w:t>
      </w:r>
    </w:p>
    <w:p w:rsidR="004269B6" w:rsidRDefault="004269B6" w:rsidP="004269B6">
      <w:pPr>
        <w:pStyle w:val="ListParagraph"/>
        <w:numPr>
          <w:ilvl w:val="0"/>
          <w:numId w:val="7"/>
        </w:numPr>
        <w:rPr>
          <w:rFonts w:ascii="Arial" w:hAnsi="Arial" w:cs="Arial"/>
          <w:sz w:val="24"/>
          <w:szCs w:val="24"/>
        </w:rPr>
      </w:pPr>
      <w:r>
        <w:rPr>
          <w:rFonts w:ascii="Arial" w:hAnsi="Arial" w:cs="Arial"/>
          <w:sz w:val="24"/>
          <w:szCs w:val="24"/>
        </w:rPr>
        <w:t>the lessor does not select, manufacture, or supply the goods;</w:t>
      </w:r>
    </w:p>
    <w:p w:rsidR="004269B6" w:rsidRDefault="004269B6" w:rsidP="004269B6">
      <w:pPr>
        <w:pStyle w:val="ListParagraph"/>
        <w:numPr>
          <w:ilvl w:val="0"/>
          <w:numId w:val="7"/>
        </w:numPr>
        <w:rPr>
          <w:rFonts w:ascii="Arial" w:hAnsi="Arial" w:cs="Arial"/>
          <w:sz w:val="24"/>
          <w:szCs w:val="24"/>
        </w:rPr>
      </w:pPr>
      <w:r>
        <w:rPr>
          <w:rFonts w:ascii="Arial" w:hAnsi="Arial" w:cs="Arial"/>
          <w:sz w:val="24"/>
          <w:szCs w:val="24"/>
        </w:rPr>
        <w:t>the lessor acquires the goods or the right to possession and use of the goods in connection with the lease;</w:t>
      </w:r>
    </w:p>
    <w:p w:rsidR="004269B6" w:rsidRDefault="004269B6" w:rsidP="004269B6">
      <w:pPr>
        <w:pStyle w:val="ListParagraph"/>
        <w:numPr>
          <w:ilvl w:val="0"/>
          <w:numId w:val="7"/>
        </w:numPr>
        <w:rPr>
          <w:rFonts w:ascii="Arial" w:hAnsi="Arial" w:cs="Arial"/>
          <w:sz w:val="24"/>
          <w:szCs w:val="24"/>
        </w:rPr>
      </w:pPr>
      <w:r>
        <w:rPr>
          <w:rFonts w:ascii="Arial" w:hAnsi="Arial" w:cs="Arial"/>
          <w:sz w:val="24"/>
          <w:szCs w:val="24"/>
        </w:rPr>
        <w:t>one of the following occurs:</w:t>
      </w:r>
    </w:p>
    <w:p w:rsidR="004269B6" w:rsidRDefault="004269B6" w:rsidP="004269B6">
      <w:pPr>
        <w:pStyle w:val="ListParagraph"/>
        <w:numPr>
          <w:ilvl w:val="0"/>
          <w:numId w:val="8"/>
        </w:numPr>
        <w:rPr>
          <w:rFonts w:ascii="Arial" w:hAnsi="Arial" w:cs="Arial"/>
          <w:sz w:val="24"/>
          <w:szCs w:val="24"/>
        </w:rPr>
      </w:pPr>
      <w:r>
        <w:rPr>
          <w:rFonts w:ascii="Arial" w:hAnsi="Arial" w:cs="Arial"/>
          <w:sz w:val="24"/>
          <w:szCs w:val="24"/>
        </w:rPr>
        <w:t>the lessee receives a copy of the contract by which the lessor acquired the goods or the right to possession and use of the goods before signing the contract;</w:t>
      </w:r>
    </w:p>
    <w:p w:rsidR="004269B6" w:rsidRDefault="004269B6" w:rsidP="004269B6">
      <w:pPr>
        <w:pStyle w:val="ListParagraph"/>
        <w:numPr>
          <w:ilvl w:val="0"/>
          <w:numId w:val="8"/>
        </w:numPr>
        <w:rPr>
          <w:rFonts w:ascii="Arial" w:hAnsi="Arial" w:cs="Arial"/>
          <w:sz w:val="24"/>
          <w:szCs w:val="24"/>
        </w:rPr>
      </w:pPr>
      <w:r>
        <w:rPr>
          <w:rFonts w:ascii="Arial" w:hAnsi="Arial" w:cs="Arial"/>
          <w:sz w:val="24"/>
          <w:szCs w:val="24"/>
        </w:rPr>
        <w:t>….</w:t>
      </w:r>
    </w:p>
    <w:p w:rsidR="004269B6" w:rsidRDefault="004269B6" w:rsidP="004269B6">
      <w:pPr>
        <w:pStyle w:val="ListParagraph"/>
        <w:numPr>
          <w:ilvl w:val="0"/>
          <w:numId w:val="8"/>
        </w:numPr>
        <w:rPr>
          <w:rFonts w:ascii="Arial" w:hAnsi="Arial" w:cs="Arial"/>
          <w:sz w:val="24"/>
          <w:szCs w:val="24"/>
        </w:rPr>
      </w:pPr>
      <w:r>
        <w:rPr>
          <w:rFonts w:ascii="Arial" w:hAnsi="Arial" w:cs="Arial"/>
          <w:sz w:val="24"/>
          <w:szCs w:val="24"/>
        </w:rPr>
        <w:t>….</w:t>
      </w:r>
    </w:p>
    <w:p w:rsidR="004269B6" w:rsidRPr="00E1773F" w:rsidRDefault="004269B6" w:rsidP="004269B6">
      <w:pPr>
        <w:pStyle w:val="ListParagraph"/>
        <w:numPr>
          <w:ilvl w:val="0"/>
          <w:numId w:val="8"/>
        </w:numPr>
        <w:rPr>
          <w:rFonts w:ascii="Arial" w:hAnsi="Arial" w:cs="Arial"/>
          <w:sz w:val="24"/>
          <w:szCs w:val="24"/>
        </w:rPr>
      </w:pPr>
      <w:r>
        <w:rPr>
          <w:rFonts w:ascii="Arial" w:hAnsi="Arial" w:cs="Arial"/>
          <w:sz w:val="24"/>
          <w:szCs w:val="24"/>
        </w:rPr>
        <w:t>….</w:t>
      </w:r>
    </w:p>
    <w:p w:rsidR="004269B6" w:rsidRDefault="004269B6" w:rsidP="004269B6">
      <w:pPr>
        <w:ind w:left="4320"/>
        <w:rPr>
          <w:rFonts w:ascii="Arial" w:hAnsi="Arial" w:cs="Arial"/>
          <w:sz w:val="24"/>
          <w:szCs w:val="24"/>
        </w:rPr>
      </w:pPr>
      <w:r>
        <w:rPr>
          <w:rFonts w:ascii="Arial" w:hAnsi="Arial" w:cs="Arial"/>
          <w:sz w:val="24"/>
          <w:szCs w:val="24"/>
        </w:rPr>
        <w:t>Section 2A-103(1)(g)(A)</w:t>
      </w:r>
      <w:r w:rsidR="00716A78">
        <w:rPr>
          <w:rFonts w:ascii="Arial" w:hAnsi="Arial" w:cs="Arial"/>
          <w:sz w:val="24"/>
          <w:szCs w:val="24"/>
        </w:rPr>
        <w:t>(</w:t>
      </w:r>
      <w:r w:rsidR="00647F2D">
        <w:rPr>
          <w:rFonts w:ascii="Arial" w:hAnsi="Arial" w:cs="Arial"/>
          <w:sz w:val="24"/>
          <w:szCs w:val="24"/>
        </w:rPr>
        <w:t>I</w:t>
      </w:r>
      <w:r w:rsidR="00716A78">
        <w:rPr>
          <w:rFonts w:ascii="Arial" w:hAnsi="Arial" w:cs="Arial"/>
          <w:sz w:val="24"/>
          <w:szCs w:val="24"/>
        </w:rPr>
        <w:t>)(ii)(iii)</w:t>
      </w:r>
    </w:p>
    <w:p w:rsidR="004269B6" w:rsidRDefault="004269B6">
      <w:pPr>
        <w:rPr>
          <w:rFonts w:ascii="Arial" w:hAnsi="Arial" w:cs="Arial"/>
          <w:sz w:val="24"/>
          <w:szCs w:val="24"/>
        </w:rPr>
      </w:pPr>
    </w:p>
    <w:p w:rsidR="004269B6" w:rsidRDefault="004269B6">
      <w:pPr>
        <w:rPr>
          <w:rFonts w:ascii="Arial" w:hAnsi="Arial" w:cs="Arial"/>
          <w:sz w:val="24"/>
          <w:szCs w:val="24"/>
        </w:rPr>
      </w:pPr>
    </w:p>
    <w:p w:rsidR="00DD40BE" w:rsidRDefault="003D11B4" w:rsidP="003D11B4">
      <w:pPr>
        <w:ind w:left="2160" w:firstLine="720"/>
        <w:rPr>
          <w:rFonts w:ascii="Arial" w:hAnsi="Arial" w:cs="Arial"/>
          <w:sz w:val="24"/>
          <w:szCs w:val="24"/>
        </w:rPr>
      </w:pPr>
      <w:r w:rsidRPr="00227185">
        <w:rPr>
          <w:rFonts w:ascii="Arial" w:hAnsi="Arial" w:cs="Arial"/>
          <w:b/>
          <w:sz w:val="28"/>
          <w:szCs w:val="28"/>
        </w:rPr>
        <w:t>Negotiable Instruments</w:t>
      </w:r>
    </w:p>
    <w:p w:rsidR="00DD40BE" w:rsidRDefault="00DD40BE">
      <w:pPr>
        <w:rPr>
          <w:rFonts w:ascii="Arial" w:hAnsi="Arial" w:cs="Arial"/>
          <w:sz w:val="24"/>
          <w:szCs w:val="24"/>
        </w:rPr>
      </w:pPr>
    </w:p>
    <w:p w:rsidR="00E64CD7" w:rsidRPr="00CF4D59" w:rsidRDefault="00DD40BE">
      <w:pPr>
        <w:rPr>
          <w:rFonts w:ascii="Arial" w:hAnsi="Arial" w:cs="Arial"/>
          <w:sz w:val="24"/>
          <w:szCs w:val="24"/>
          <w:u w:val="single"/>
        </w:rPr>
      </w:pPr>
      <w:r w:rsidRPr="00CF4D59">
        <w:rPr>
          <w:rFonts w:ascii="Arial" w:hAnsi="Arial" w:cs="Arial"/>
          <w:sz w:val="24"/>
          <w:szCs w:val="24"/>
          <w:u w:val="single"/>
        </w:rPr>
        <w:t>Option to Accelerate at Will</w:t>
      </w:r>
    </w:p>
    <w:p w:rsidR="00DD40BE" w:rsidRDefault="00DD40BE">
      <w:pPr>
        <w:rPr>
          <w:rFonts w:ascii="Arial" w:hAnsi="Arial" w:cs="Arial"/>
          <w:sz w:val="24"/>
          <w:szCs w:val="24"/>
        </w:rPr>
      </w:pPr>
      <w:r>
        <w:rPr>
          <w:rFonts w:ascii="Arial" w:hAnsi="Arial" w:cs="Arial"/>
          <w:sz w:val="24"/>
          <w:szCs w:val="24"/>
        </w:rPr>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  Section 1-309</w:t>
      </w:r>
    </w:p>
    <w:p w:rsidR="00CF4D59" w:rsidRDefault="00CF4D59">
      <w:pPr>
        <w:rPr>
          <w:rFonts w:ascii="Arial" w:hAnsi="Arial" w:cs="Arial"/>
          <w:sz w:val="24"/>
          <w:szCs w:val="24"/>
        </w:rPr>
      </w:pPr>
    </w:p>
    <w:p w:rsidR="00DD40BE" w:rsidRDefault="00DD40BE">
      <w:pPr>
        <w:rPr>
          <w:rFonts w:ascii="Arial" w:hAnsi="Arial" w:cs="Arial"/>
          <w:sz w:val="24"/>
          <w:szCs w:val="24"/>
        </w:rPr>
      </w:pPr>
      <w:r w:rsidRPr="00CF4D59">
        <w:rPr>
          <w:rFonts w:ascii="Arial" w:hAnsi="Arial" w:cs="Arial"/>
          <w:sz w:val="24"/>
          <w:szCs w:val="24"/>
          <w:u w:val="single"/>
        </w:rPr>
        <w:t>Lost instruments</w:t>
      </w:r>
      <w:r w:rsidR="00CF4D59">
        <w:rPr>
          <w:rFonts w:ascii="Arial" w:hAnsi="Arial" w:cs="Arial"/>
          <w:sz w:val="24"/>
          <w:szCs w:val="24"/>
        </w:rPr>
        <w:t xml:space="preserve">  </w:t>
      </w:r>
    </w:p>
    <w:p w:rsidR="00CF4D59" w:rsidRPr="00CF4D59" w:rsidRDefault="00CF4D59" w:rsidP="00CF4D59">
      <w:pPr>
        <w:pStyle w:val="ListParagraph"/>
        <w:numPr>
          <w:ilvl w:val="0"/>
          <w:numId w:val="11"/>
        </w:numPr>
        <w:rPr>
          <w:rFonts w:ascii="Arial" w:hAnsi="Arial" w:cs="Arial"/>
          <w:sz w:val="24"/>
          <w:szCs w:val="24"/>
        </w:rPr>
      </w:pPr>
      <w:r w:rsidRPr="00CF4D59">
        <w:rPr>
          <w:rFonts w:ascii="Arial" w:hAnsi="Arial" w:cs="Arial"/>
          <w:sz w:val="24"/>
          <w:szCs w:val="24"/>
        </w:rPr>
        <w:t>A person not in possession of an instrument is entitled to enforce the instrument if:</w:t>
      </w:r>
    </w:p>
    <w:p w:rsidR="00CF4D59" w:rsidRDefault="00CF4D59" w:rsidP="00CF4D59">
      <w:pPr>
        <w:pStyle w:val="ListParagraph"/>
        <w:numPr>
          <w:ilvl w:val="0"/>
          <w:numId w:val="10"/>
        </w:numPr>
        <w:rPr>
          <w:rFonts w:ascii="Arial" w:hAnsi="Arial" w:cs="Arial"/>
          <w:sz w:val="24"/>
          <w:szCs w:val="24"/>
        </w:rPr>
      </w:pPr>
      <w:r>
        <w:rPr>
          <w:rFonts w:ascii="Arial" w:hAnsi="Arial" w:cs="Arial"/>
          <w:sz w:val="24"/>
          <w:szCs w:val="24"/>
        </w:rPr>
        <w:t xml:space="preserve">The person seeking to enforce the instrument </w:t>
      </w:r>
    </w:p>
    <w:p w:rsidR="00CF4D59" w:rsidRDefault="00CF4D59" w:rsidP="00CF4D59">
      <w:pPr>
        <w:pStyle w:val="ListParagraph"/>
        <w:numPr>
          <w:ilvl w:val="0"/>
          <w:numId w:val="12"/>
        </w:numPr>
        <w:rPr>
          <w:rFonts w:ascii="Arial" w:hAnsi="Arial" w:cs="Arial"/>
          <w:sz w:val="24"/>
          <w:szCs w:val="24"/>
        </w:rPr>
      </w:pPr>
      <w:r w:rsidRPr="00CF4D59">
        <w:rPr>
          <w:rFonts w:ascii="Arial" w:hAnsi="Arial" w:cs="Arial"/>
          <w:sz w:val="24"/>
          <w:szCs w:val="24"/>
        </w:rPr>
        <w:t>was entitled to enforce the instrument when loss of possession occurred;</w:t>
      </w:r>
      <w:r>
        <w:rPr>
          <w:rFonts w:ascii="Arial" w:hAnsi="Arial" w:cs="Arial"/>
          <w:sz w:val="24"/>
          <w:szCs w:val="24"/>
        </w:rPr>
        <w:t xml:space="preserve"> or</w:t>
      </w:r>
    </w:p>
    <w:p w:rsidR="00CF4D59" w:rsidRDefault="00CF4D59" w:rsidP="00CF4D59">
      <w:pPr>
        <w:pStyle w:val="ListParagraph"/>
        <w:numPr>
          <w:ilvl w:val="0"/>
          <w:numId w:val="12"/>
        </w:numPr>
        <w:rPr>
          <w:rFonts w:ascii="Arial" w:hAnsi="Arial" w:cs="Arial"/>
          <w:sz w:val="24"/>
          <w:szCs w:val="24"/>
        </w:rPr>
      </w:pPr>
      <w:r>
        <w:rPr>
          <w:rFonts w:ascii="Arial" w:hAnsi="Arial" w:cs="Arial"/>
          <w:sz w:val="24"/>
          <w:szCs w:val="24"/>
        </w:rPr>
        <w:t>has directly or indirectly acquired ownership of the instrument from a person who was entitled to enforce the instrument when loss of possession occurred;</w:t>
      </w:r>
    </w:p>
    <w:p w:rsidR="00CF4D59" w:rsidRDefault="00CF4D59" w:rsidP="00CF4D59">
      <w:pPr>
        <w:pStyle w:val="ListParagraph"/>
        <w:numPr>
          <w:ilvl w:val="0"/>
          <w:numId w:val="10"/>
        </w:numPr>
        <w:rPr>
          <w:rFonts w:ascii="Arial" w:hAnsi="Arial" w:cs="Arial"/>
          <w:sz w:val="24"/>
          <w:szCs w:val="24"/>
        </w:rPr>
      </w:pPr>
      <w:r>
        <w:rPr>
          <w:rFonts w:ascii="Arial" w:hAnsi="Arial" w:cs="Arial"/>
          <w:sz w:val="24"/>
          <w:szCs w:val="24"/>
        </w:rPr>
        <w:t>the loss of possession was not the result of a transfer by the person or a lawful seizure; and</w:t>
      </w:r>
    </w:p>
    <w:p w:rsidR="00CF4D59" w:rsidRDefault="00CF4D59" w:rsidP="00CF4D59">
      <w:pPr>
        <w:pStyle w:val="ListParagraph"/>
        <w:numPr>
          <w:ilvl w:val="0"/>
          <w:numId w:val="10"/>
        </w:numPr>
        <w:rPr>
          <w:rFonts w:ascii="Arial" w:hAnsi="Arial" w:cs="Arial"/>
          <w:sz w:val="24"/>
          <w:szCs w:val="24"/>
        </w:rPr>
      </w:pPr>
      <w:r>
        <w:rPr>
          <w:rFonts w:ascii="Arial" w:hAnsi="Arial" w:cs="Arial"/>
          <w:sz w:val="24"/>
          <w:szCs w:val="24"/>
        </w:rPr>
        <w:t>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CF4D59" w:rsidRDefault="00CF4D59" w:rsidP="00CF4D59">
      <w:pPr>
        <w:pStyle w:val="ListParagraph"/>
        <w:ind w:left="1080"/>
        <w:rPr>
          <w:rFonts w:ascii="Arial" w:hAnsi="Arial" w:cs="Arial"/>
          <w:sz w:val="24"/>
          <w:szCs w:val="24"/>
        </w:rPr>
      </w:pPr>
    </w:p>
    <w:p w:rsidR="00CF4D59" w:rsidRPr="00CF4D59" w:rsidRDefault="00CF4D59" w:rsidP="00CF4D59">
      <w:pPr>
        <w:pStyle w:val="ListParagraph"/>
        <w:numPr>
          <w:ilvl w:val="0"/>
          <w:numId w:val="11"/>
        </w:numPr>
        <w:rPr>
          <w:rFonts w:ascii="Arial" w:hAnsi="Arial" w:cs="Arial"/>
          <w:sz w:val="24"/>
          <w:szCs w:val="24"/>
        </w:rPr>
      </w:pPr>
      <w:r>
        <w:rPr>
          <w:rFonts w:ascii="Arial" w:hAnsi="Arial" w:cs="Arial"/>
          <w:sz w:val="24"/>
          <w:szCs w:val="24"/>
        </w:rPr>
        <w:t>A person seeking enforcement of an instrument under subsection (a) must prove the terms of the instrument and the person’s right to enforce the instrument…..</w:t>
      </w:r>
      <w:r>
        <w:rPr>
          <w:rFonts w:ascii="Arial" w:hAnsi="Arial" w:cs="Arial"/>
          <w:sz w:val="24"/>
          <w:szCs w:val="24"/>
        </w:rPr>
        <w:tab/>
      </w:r>
      <w:r>
        <w:rPr>
          <w:rFonts w:ascii="Arial" w:hAnsi="Arial" w:cs="Arial"/>
          <w:sz w:val="24"/>
          <w:szCs w:val="24"/>
        </w:rPr>
        <w:tab/>
        <w:t>Section 3-309(a)(1)(A)(B)(2)(3)(b)</w:t>
      </w:r>
    </w:p>
    <w:p w:rsidR="00CF4D59" w:rsidRPr="00CF4D59" w:rsidRDefault="00CF4D59" w:rsidP="00CF4D59">
      <w:pPr>
        <w:pStyle w:val="ListParagraph"/>
        <w:ind w:left="1080"/>
        <w:rPr>
          <w:rFonts w:ascii="Arial" w:hAnsi="Arial" w:cs="Arial"/>
          <w:sz w:val="24"/>
          <w:szCs w:val="24"/>
        </w:rPr>
      </w:pPr>
    </w:p>
    <w:p w:rsidR="00DD40BE" w:rsidRDefault="00DD40BE">
      <w:pPr>
        <w:rPr>
          <w:rFonts w:ascii="Arial" w:hAnsi="Arial" w:cs="Arial"/>
          <w:sz w:val="24"/>
          <w:szCs w:val="24"/>
        </w:rPr>
      </w:pPr>
    </w:p>
    <w:p w:rsidR="00DD40BE" w:rsidRDefault="00DD40BE">
      <w:pPr>
        <w:rPr>
          <w:rFonts w:ascii="Arial" w:hAnsi="Arial" w:cs="Arial"/>
          <w:sz w:val="24"/>
          <w:szCs w:val="24"/>
        </w:rPr>
      </w:pPr>
      <w:r w:rsidRPr="00CA5913">
        <w:rPr>
          <w:rFonts w:ascii="Arial" w:hAnsi="Arial" w:cs="Arial"/>
          <w:sz w:val="24"/>
          <w:szCs w:val="24"/>
          <w:u w:val="single"/>
        </w:rPr>
        <w:t>Negotiable instruments</w:t>
      </w:r>
    </w:p>
    <w:p w:rsidR="00CA5913" w:rsidRDefault="00CA5913" w:rsidP="00CA5913">
      <w:pPr>
        <w:pStyle w:val="ListParagraph"/>
        <w:numPr>
          <w:ilvl w:val="0"/>
          <w:numId w:val="13"/>
        </w:numPr>
        <w:rPr>
          <w:rFonts w:ascii="Arial" w:hAnsi="Arial" w:cs="Arial"/>
          <w:sz w:val="24"/>
          <w:szCs w:val="24"/>
        </w:rPr>
      </w:pPr>
      <w:r>
        <w:rPr>
          <w:rFonts w:ascii="Arial" w:hAnsi="Arial" w:cs="Arial"/>
          <w:sz w:val="24"/>
          <w:szCs w:val="24"/>
        </w:rPr>
        <w:t>Except as provided in subsections (c) and (d), “negotiable instrument” means an unconditional promise or order to pay a fixed amount of money, with or without interest or other charges described in the promise or order, if it:</w:t>
      </w:r>
    </w:p>
    <w:p w:rsidR="00CA5913" w:rsidRDefault="00CA5913" w:rsidP="00CA5913">
      <w:pPr>
        <w:pStyle w:val="ListParagraph"/>
        <w:numPr>
          <w:ilvl w:val="0"/>
          <w:numId w:val="14"/>
        </w:numPr>
        <w:rPr>
          <w:rFonts w:ascii="Arial" w:hAnsi="Arial" w:cs="Arial"/>
          <w:sz w:val="24"/>
          <w:szCs w:val="24"/>
        </w:rPr>
      </w:pPr>
      <w:r>
        <w:rPr>
          <w:rFonts w:ascii="Arial" w:hAnsi="Arial" w:cs="Arial"/>
          <w:sz w:val="24"/>
          <w:szCs w:val="24"/>
        </w:rPr>
        <w:lastRenderedPageBreak/>
        <w:t>is payable to bearer or to order at the time it is issued or first comes into possession of a holder;</w:t>
      </w:r>
    </w:p>
    <w:p w:rsidR="00CA5913" w:rsidRDefault="00CA5913" w:rsidP="00CA5913">
      <w:pPr>
        <w:pStyle w:val="ListParagraph"/>
        <w:numPr>
          <w:ilvl w:val="0"/>
          <w:numId w:val="14"/>
        </w:numPr>
        <w:rPr>
          <w:rFonts w:ascii="Arial" w:hAnsi="Arial" w:cs="Arial"/>
          <w:sz w:val="24"/>
          <w:szCs w:val="24"/>
        </w:rPr>
      </w:pPr>
      <w:r>
        <w:rPr>
          <w:rFonts w:ascii="Arial" w:hAnsi="Arial" w:cs="Arial"/>
          <w:sz w:val="24"/>
          <w:szCs w:val="24"/>
        </w:rPr>
        <w:t>is payable on demand or at a definite time; and</w:t>
      </w:r>
    </w:p>
    <w:p w:rsidR="00CA5913" w:rsidRPr="00CA5913" w:rsidRDefault="00CA5913" w:rsidP="00CA5913">
      <w:pPr>
        <w:pStyle w:val="ListParagraph"/>
        <w:numPr>
          <w:ilvl w:val="0"/>
          <w:numId w:val="14"/>
        </w:numPr>
        <w:rPr>
          <w:rFonts w:ascii="Arial" w:hAnsi="Arial" w:cs="Arial"/>
          <w:sz w:val="24"/>
          <w:szCs w:val="24"/>
        </w:rPr>
      </w:pPr>
      <w:r>
        <w:rPr>
          <w:rFonts w:ascii="Arial" w:hAnsi="Arial" w:cs="Arial"/>
          <w:sz w:val="24"/>
          <w:szCs w:val="24"/>
        </w:rPr>
        <w:t>does not state any other undertaking or instruction by the person promising or ordering payment to do any act in addition to the payment of money, but the promise or order may contain (i) an undertaking or the power to give, maintain, or protect collateral to secure payment, (ii) an authorization or power to the holder to confess judgment or realize on or dispose of collateral, or (iii) a waiver of the benefit of any law intended for the advantage or protection on an obligor.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Section 3-104(a)(1)(2)(3)</w:t>
      </w:r>
      <w:r>
        <w:rPr>
          <w:rFonts w:ascii="Arial" w:hAnsi="Arial" w:cs="Arial"/>
          <w:sz w:val="24"/>
          <w:szCs w:val="24"/>
        </w:rPr>
        <w:tab/>
        <w:t xml:space="preserve"> </w:t>
      </w:r>
    </w:p>
    <w:p w:rsidR="00DD40BE" w:rsidRDefault="00DD40BE">
      <w:pPr>
        <w:rPr>
          <w:rFonts w:ascii="Arial" w:hAnsi="Arial" w:cs="Arial"/>
          <w:sz w:val="24"/>
          <w:szCs w:val="24"/>
        </w:rPr>
      </w:pPr>
    </w:p>
    <w:p w:rsidR="00DD40BE" w:rsidRDefault="00DD40BE">
      <w:pPr>
        <w:rPr>
          <w:rFonts w:ascii="Arial" w:hAnsi="Arial" w:cs="Arial"/>
          <w:sz w:val="24"/>
          <w:szCs w:val="24"/>
        </w:rPr>
      </w:pPr>
      <w:r w:rsidRPr="001C5812">
        <w:rPr>
          <w:rFonts w:ascii="Arial" w:hAnsi="Arial" w:cs="Arial"/>
          <w:sz w:val="24"/>
          <w:szCs w:val="24"/>
          <w:u w:val="single"/>
        </w:rPr>
        <w:t>Person entitled to enforce</w:t>
      </w:r>
      <w:r w:rsidR="001C5812">
        <w:rPr>
          <w:rFonts w:ascii="Arial" w:hAnsi="Arial" w:cs="Arial"/>
          <w:sz w:val="24"/>
          <w:szCs w:val="24"/>
        </w:rPr>
        <w:t xml:space="preserve"> </w:t>
      </w:r>
    </w:p>
    <w:p w:rsidR="00DD40BE" w:rsidRDefault="001C5812">
      <w:pPr>
        <w:rPr>
          <w:rFonts w:ascii="Arial" w:hAnsi="Arial" w:cs="Arial"/>
          <w:sz w:val="24"/>
          <w:szCs w:val="24"/>
        </w:rPr>
      </w:pPr>
      <w:r>
        <w:rPr>
          <w:rFonts w:ascii="Arial" w:hAnsi="Arial" w:cs="Arial"/>
          <w:sz w:val="24"/>
          <w:szCs w:val="24"/>
        </w:rPr>
        <w:t>“Person entitled to enforce” an instrument means (i) the holder of the instrument, (ii) a nonholder in possession of the instrument who has the rights of a holder, or (iii) a person not in possession of the instrument who is entitled to enforce the instrument pursuant to Section 3-309 or 3-418(d).  …. Section 3-301</w:t>
      </w:r>
    </w:p>
    <w:p w:rsidR="00DD40BE" w:rsidRDefault="00DD40BE">
      <w:pPr>
        <w:rPr>
          <w:rFonts w:ascii="Arial" w:hAnsi="Arial" w:cs="Arial"/>
          <w:sz w:val="24"/>
          <w:szCs w:val="24"/>
          <w:u w:val="single"/>
        </w:rPr>
      </w:pPr>
      <w:r w:rsidRPr="001C5812">
        <w:rPr>
          <w:rFonts w:ascii="Arial" w:hAnsi="Arial" w:cs="Arial"/>
          <w:sz w:val="24"/>
          <w:szCs w:val="24"/>
          <w:u w:val="single"/>
        </w:rPr>
        <w:t>Signature, unauthorized</w:t>
      </w:r>
    </w:p>
    <w:p w:rsidR="001C5812" w:rsidRDefault="001C5812" w:rsidP="001C5812">
      <w:pPr>
        <w:pStyle w:val="ListParagraph"/>
        <w:numPr>
          <w:ilvl w:val="0"/>
          <w:numId w:val="15"/>
        </w:numPr>
        <w:rPr>
          <w:rFonts w:ascii="Arial" w:hAnsi="Arial" w:cs="Arial"/>
          <w:sz w:val="24"/>
          <w:szCs w:val="24"/>
        </w:rPr>
      </w:pPr>
      <w:r>
        <w:rPr>
          <w:rFonts w:ascii="Arial" w:hAnsi="Arial" w:cs="Arial"/>
          <w:sz w:val="24"/>
          <w:szCs w:val="24"/>
        </w:rPr>
        <w:t xml:space="preserve">Unless otherwise provided in this Article or Article 4, an unauthorized signature is ineffective except as the signature of the unauthorized signer in favor of a person who in good faith pays the instrument or takes it for value.  An unauthorized signature may be ratified for all purposes of this Article.  </w:t>
      </w:r>
      <w:r>
        <w:rPr>
          <w:rFonts w:ascii="Arial" w:hAnsi="Arial" w:cs="Arial"/>
          <w:sz w:val="24"/>
          <w:szCs w:val="24"/>
        </w:rPr>
        <w:tab/>
        <w:t>Section 3-403(a)</w:t>
      </w:r>
    </w:p>
    <w:p w:rsidR="00D72B47" w:rsidRDefault="00D72B47" w:rsidP="00D72B47">
      <w:pPr>
        <w:rPr>
          <w:rFonts w:ascii="Arial" w:hAnsi="Arial" w:cs="Arial"/>
          <w:sz w:val="24"/>
          <w:szCs w:val="24"/>
        </w:rPr>
      </w:pPr>
    </w:p>
    <w:p w:rsidR="004F3AF9" w:rsidRPr="00227185" w:rsidRDefault="004F3AF9" w:rsidP="004F3AF9">
      <w:pPr>
        <w:pStyle w:val="PlainText"/>
        <w:ind w:left="1440" w:right="1317"/>
        <w:jc w:val="center"/>
        <w:rPr>
          <w:rFonts w:ascii="Arial" w:hAnsi="Arial" w:cs="Arial"/>
          <w:b/>
          <w:sz w:val="28"/>
          <w:szCs w:val="28"/>
        </w:rPr>
      </w:pPr>
      <w:r w:rsidRPr="00227185">
        <w:rPr>
          <w:rFonts w:ascii="Arial" w:hAnsi="Arial" w:cs="Arial"/>
          <w:b/>
          <w:sz w:val="28"/>
          <w:szCs w:val="28"/>
        </w:rPr>
        <w:t>Bank Deposits and Collections</w:t>
      </w:r>
    </w:p>
    <w:p w:rsidR="004F3AF9" w:rsidRDefault="004F3AF9" w:rsidP="00B62E83">
      <w:pPr>
        <w:pStyle w:val="PlainText"/>
        <w:ind w:right="1317"/>
        <w:rPr>
          <w:rFonts w:ascii="Arial" w:eastAsiaTheme="minorHAnsi" w:hAnsi="Arial" w:cs="Arial"/>
          <w:snapToGrid/>
          <w:sz w:val="24"/>
          <w:szCs w:val="24"/>
        </w:rPr>
      </w:pPr>
    </w:p>
    <w:p w:rsidR="00B62E83" w:rsidRDefault="00B62E83" w:rsidP="00B62E83">
      <w:pPr>
        <w:pStyle w:val="PlainText"/>
        <w:ind w:right="1317"/>
        <w:rPr>
          <w:rFonts w:ascii="Arial" w:hAnsi="Arial" w:cs="Arial"/>
          <w:sz w:val="24"/>
          <w:szCs w:val="24"/>
        </w:rPr>
      </w:pPr>
    </w:p>
    <w:p w:rsidR="00B62E83" w:rsidRDefault="004F3AF9" w:rsidP="00716A78">
      <w:pPr>
        <w:pStyle w:val="PlainText"/>
        <w:ind w:right="1317"/>
        <w:rPr>
          <w:rFonts w:ascii="Arial" w:hAnsi="Arial" w:cs="Arial"/>
          <w:sz w:val="24"/>
          <w:szCs w:val="24"/>
          <w:u w:val="single"/>
        </w:rPr>
      </w:pPr>
      <w:r w:rsidRPr="002146CC">
        <w:rPr>
          <w:rFonts w:ascii="Arial" w:hAnsi="Arial" w:cs="Arial"/>
          <w:sz w:val="24"/>
          <w:szCs w:val="24"/>
          <w:u w:val="single"/>
        </w:rPr>
        <w:t>Collecting bank, revocation of provisional settlement</w:t>
      </w:r>
    </w:p>
    <w:p w:rsidR="00716A78" w:rsidRDefault="00716A78" w:rsidP="00716A78">
      <w:pPr>
        <w:pStyle w:val="PlainText"/>
        <w:ind w:right="1317"/>
        <w:rPr>
          <w:rFonts w:ascii="Arial" w:hAnsi="Arial" w:cs="Arial"/>
          <w:sz w:val="24"/>
          <w:szCs w:val="24"/>
          <w:u w:val="single"/>
        </w:rPr>
      </w:pPr>
    </w:p>
    <w:p w:rsidR="00B62E83" w:rsidRPr="00B62E83" w:rsidRDefault="00B62E83" w:rsidP="00716A78">
      <w:pPr>
        <w:pStyle w:val="PlainText"/>
        <w:numPr>
          <w:ilvl w:val="0"/>
          <w:numId w:val="22"/>
        </w:numPr>
        <w:ind w:right="1317"/>
        <w:rPr>
          <w:rFonts w:ascii="Arial" w:hAnsi="Arial" w:cs="Arial"/>
          <w:sz w:val="24"/>
          <w:szCs w:val="24"/>
        </w:rPr>
      </w:pPr>
      <w:r>
        <w:rPr>
          <w:rFonts w:ascii="Arial" w:hAnsi="Arial" w:cs="Arial"/>
          <w:sz w:val="24"/>
          <w:szCs w:val="24"/>
        </w:rPr>
        <w:t>If a collecting bank has made provisional settlement with its customer for an item and fails by reason of dishonor, suspension of payments to a bank, or otherwise to receive settlement for the item which is or becomes final, the bank may revoke the settlement given by it, charge back the amount of any  credit given for the item to its customer’s account</w:t>
      </w:r>
      <w:r w:rsidR="00304E9F">
        <w:rPr>
          <w:rFonts w:ascii="Arial" w:hAnsi="Arial" w:cs="Arial"/>
          <w:sz w:val="24"/>
          <w:szCs w:val="24"/>
        </w:rPr>
        <w:t>, or obtain refund from tits customer, whether or not it is able to return the item, if by its midnight deadline or with a longer reasonable time after it learns the facts it returns the item or sends notification of the facts</w:t>
      </w:r>
      <w:r w:rsidR="008F66FC">
        <w:rPr>
          <w:rFonts w:ascii="Arial" w:hAnsi="Arial" w:cs="Arial"/>
          <w:sz w:val="24"/>
          <w:szCs w:val="24"/>
        </w:rPr>
        <w:t>…..Section 4-214(a)</w:t>
      </w:r>
    </w:p>
    <w:p w:rsidR="004F3AF9" w:rsidRDefault="004F3AF9" w:rsidP="004F3AF9">
      <w:pPr>
        <w:pStyle w:val="PlainText"/>
        <w:ind w:left="1440" w:right="1317"/>
        <w:rPr>
          <w:rFonts w:ascii="Arial" w:hAnsi="Arial" w:cs="Arial"/>
          <w:sz w:val="24"/>
          <w:szCs w:val="24"/>
        </w:rPr>
      </w:pPr>
    </w:p>
    <w:p w:rsidR="00B62E83" w:rsidRDefault="00B62E83" w:rsidP="004F3AF9">
      <w:pPr>
        <w:pStyle w:val="PlainText"/>
        <w:ind w:left="1440" w:right="1317"/>
        <w:rPr>
          <w:rFonts w:ascii="Arial" w:hAnsi="Arial" w:cs="Arial"/>
          <w:sz w:val="24"/>
          <w:szCs w:val="24"/>
          <w:u w:val="single"/>
        </w:rPr>
      </w:pPr>
    </w:p>
    <w:p w:rsidR="00716A78" w:rsidRDefault="004F3AF9" w:rsidP="00716A78">
      <w:pPr>
        <w:pStyle w:val="PlainText"/>
        <w:ind w:right="1317"/>
        <w:rPr>
          <w:rFonts w:ascii="Arial" w:hAnsi="Arial" w:cs="Arial"/>
          <w:sz w:val="24"/>
          <w:szCs w:val="24"/>
        </w:rPr>
      </w:pPr>
      <w:r w:rsidRPr="002146CC">
        <w:rPr>
          <w:rFonts w:ascii="Arial" w:hAnsi="Arial" w:cs="Arial"/>
          <w:sz w:val="24"/>
          <w:szCs w:val="24"/>
          <w:u w:val="single"/>
        </w:rPr>
        <w:t xml:space="preserve">Customer's duty to examine </w:t>
      </w:r>
      <w:r w:rsidRPr="00716A78">
        <w:rPr>
          <w:rFonts w:ascii="Arial" w:hAnsi="Arial" w:cs="Arial"/>
          <w:sz w:val="24"/>
          <w:szCs w:val="24"/>
          <w:u w:val="single"/>
        </w:rPr>
        <w:t>statement</w:t>
      </w:r>
      <w:r w:rsidR="00716A78">
        <w:rPr>
          <w:rFonts w:ascii="Arial" w:hAnsi="Arial" w:cs="Arial"/>
          <w:sz w:val="24"/>
          <w:szCs w:val="24"/>
        </w:rPr>
        <w:t xml:space="preserve"> </w:t>
      </w:r>
    </w:p>
    <w:p w:rsidR="00716A78" w:rsidRDefault="00716A78" w:rsidP="00716A78">
      <w:pPr>
        <w:pStyle w:val="PlainText"/>
        <w:ind w:right="1317"/>
        <w:rPr>
          <w:rFonts w:ascii="Arial" w:hAnsi="Arial" w:cs="Arial"/>
          <w:sz w:val="24"/>
          <w:szCs w:val="24"/>
        </w:rPr>
      </w:pPr>
    </w:p>
    <w:p w:rsidR="008F66FC" w:rsidRPr="00716A78" w:rsidRDefault="00716A78" w:rsidP="00716A78">
      <w:pPr>
        <w:pStyle w:val="PlainText"/>
        <w:ind w:right="1317"/>
        <w:rPr>
          <w:rFonts w:ascii="Arial" w:hAnsi="Arial" w:cs="Arial"/>
          <w:sz w:val="24"/>
          <w:szCs w:val="24"/>
          <w:u w:val="single"/>
        </w:rPr>
      </w:pPr>
      <w:r>
        <w:rPr>
          <w:rFonts w:ascii="Arial" w:hAnsi="Arial" w:cs="Arial"/>
          <w:sz w:val="24"/>
          <w:szCs w:val="24"/>
        </w:rPr>
        <w:t>(c)</w:t>
      </w:r>
      <w:r w:rsidR="008F66FC" w:rsidRPr="00716A78">
        <w:rPr>
          <w:rFonts w:ascii="Arial" w:hAnsi="Arial" w:cs="Arial"/>
          <w:sz w:val="24"/>
          <w:szCs w:val="24"/>
        </w:rPr>
        <w:t>If</w:t>
      </w:r>
      <w:r w:rsidR="008F66FC">
        <w:rPr>
          <w:rFonts w:ascii="Arial" w:hAnsi="Arial" w:cs="Arial"/>
          <w:sz w:val="24"/>
          <w:szCs w:val="24"/>
        </w:rPr>
        <w:t xml:space="preserve"> a bank sends or makes available a statement of</w:t>
      </w:r>
      <w:r>
        <w:rPr>
          <w:rFonts w:ascii="Arial" w:hAnsi="Arial" w:cs="Arial"/>
          <w:sz w:val="24"/>
          <w:szCs w:val="24"/>
        </w:rPr>
        <w:t xml:space="preserve"> </w:t>
      </w:r>
      <w:r w:rsidR="008F66FC">
        <w:rPr>
          <w:rFonts w:ascii="Arial" w:hAnsi="Arial" w:cs="Arial"/>
          <w:sz w:val="24"/>
          <w:szCs w:val="24"/>
        </w:rPr>
        <w:t xml:space="preserve">account or items pursuant to subsection (a), the     customer must exercise reasonable promptness in examining the statement or the item to determine whether any payment was not authorized because of an alteration of an item or because a purported signature by or on behalf of the customer was not authorized. </w:t>
      </w:r>
      <w:r w:rsidR="00356824">
        <w:rPr>
          <w:rFonts w:ascii="Arial" w:hAnsi="Arial" w:cs="Arial"/>
          <w:sz w:val="24"/>
          <w:szCs w:val="24"/>
        </w:rPr>
        <w:tab/>
        <w:t xml:space="preserve">Section 4-406(c) </w:t>
      </w:r>
    </w:p>
    <w:p w:rsidR="004F3AF9" w:rsidRDefault="004F3AF9" w:rsidP="004F3AF9">
      <w:pPr>
        <w:pStyle w:val="PlainText"/>
        <w:ind w:left="1440" w:right="1317"/>
        <w:rPr>
          <w:rFonts w:ascii="Arial" w:hAnsi="Arial" w:cs="Arial"/>
          <w:sz w:val="24"/>
          <w:szCs w:val="24"/>
        </w:rPr>
      </w:pPr>
    </w:p>
    <w:p w:rsidR="00B62E83" w:rsidRDefault="00B62E83" w:rsidP="004F3AF9">
      <w:pPr>
        <w:pStyle w:val="PlainText"/>
        <w:ind w:left="1440" w:right="1317"/>
        <w:rPr>
          <w:rFonts w:ascii="Arial" w:hAnsi="Arial" w:cs="Arial"/>
          <w:sz w:val="24"/>
          <w:szCs w:val="24"/>
          <w:u w:val="single"/>
        </w:rPr>
      </w:pPr>
    </w:p>
    <w:p w:rsidR="004F3AF9" w:rsidRDefault="004F3AF9" w:rsidP="00716A78">
      <w:pPr>
        <w:pStyle w:val="PlainText"/>
        <w:ind w:right="1317"/>
        <w:rPr>
          <w:rFonts w:ascii="Arial" w:hAnsi="Arial" w:cs="Arial"/>
          <w:sz w:val="24"/>
          <w:szCs w:val="24"/>
          <w:u w:val="single"/>
        </w:rPr>
      </w:pPr>
      <w:r w:rsidRPr="002146CC">
        <w:rPr>
          <w:rFonts w:ascii="Arial" w:hAnsi="Arial" w:cs="Arial"/>
          <w:sz w:val="24"/>
          <w:szCs w:val="24"/>
          <w:u w:val="single"/>
        </w:rPr>
        <w:t>Midnight deadline</w:t>
      </w:r>
    </w:p>
    <w:p w:rsidR="00356824" w:rsidRDefault="00356824" w:rsidP="004F3AF9">
      <w:pPr>
        <w:pStyle w:val="PlainText"/>
        <w:ind w:left="1440" w:right="1317"/>
        <w:rPr>
          <w:rFonts w:ascii="Arial" w:hAnsi="Arial" w:cs="Arial"/>
          <w:sz w:val="24"/>
          <w:szCs w:val="24"/>
          <w:u w:val="single"/>
        </w:rPr>
      </w:pPr>
    </w:p>
    <w:p w:rsidR="00356824" w:rsidRPr="00356824" w:rsidRDefault="00356824" w:rsidP="00716A78">
      <w:pPr>
        <w:pStyle w:val="PlainText"/>
        <w:ind w:right="1317"/>
        <w:rPr>
          <w:rFonts w:ascii="Arial" w:hAnsi="Arial" w:cs="Arial"/>
          <w:sz w:val="24"/>
          <w:szCs w:val="24"/>
        </w:rPr>
      </w:pPr>
      <w:r>
        <w:rPr>
          <w:rFonts w:ascii="Arial" w:hAnsi="Arial" w:cs="Arial"/>
          <w:sz w:val="24"/>
          <w:szCs w:val="24"/>
        </w:rPr>
        <w:t>“Midnight deadline” with respect to a bank is midnight on the next banking day following the banking day on which it receives the relevant item or notice from which the time for taking action commenc</w:t>
      </w:r>
      <w:r w:rsidR="00716A78">
        <w:rPr>
          <w:rFonts w:ascii="Arial" w:hAnsi="Arial" w:cs="Arial"/>
          <w:sz w:val="24"/>
          <w:szCs w:val="24"/>
        </w:rPr>
        <w:t xml:space="preserve">es to run, whichever is later. </w:t>
      </w:r>
      <w:r>
        <w:rPr>
          <w:rFonts w:ascii="Arial" w:hAnsi="Arial" w:cs="Arial"/>
          <w:sz w:val="24"/>
          <w:szCs w:val="24"/>
        </w:rPr>
        <w:t>Section 4-104(a)(10)</w:t>
      </w:r>
    </w:p>
    <w:p w:rsidR="004F3AF9" w:rsidRDefault="004F3AF9" w:rsidP="004F3AF9">
      <w:pPr>
        <w:pStyle w:val="PlainText"/>
        <w:ind w:left="1440" w:right="1317"/>
        <w:rPr>
          <w:rFonts w:ascii="Arial" w:hAnsi="Arial" w:cs="Arial"/>
          <w:sz w:val="24"/>
          <w:szCs w:val="24"/>
        </w:rPr>
      </w:pPr>
    </w:p>
    <w:p w:rsidR="004F3AF9" w:rsidRPr="00227185" w:rsidRDefault="004F3AF9" w:rsidP="004F3AF9">
      <w:pPr>
        <w:pStyle w:val="PlainText"/>
        <w:ind w:left="1440" w:right="1317"/>
        <w:rPr>
          <w:rFonts w:ascii="Arial" w:hAnsi="Arial" w:cs="Arial"/>
          <w:sz w:val="24"/>
          <w:szCs w:val="24"/>
        </w:rPr>
      </w:pPr>
    </w:p>
    <w:p w:rsidR="004F3AF9" w:rsidRDefault="004F3AF9" w:rsidP="00716A78">
      <w:pPr>
        <w:pStyle w:val="PlainText"/>
        <w:ind w:right="1317"/>
        <w:rPr>
          <w:rFonts w:ascii="Arial" w:hAnsi="Arial" w:cs="Arial"/>
          <w:sz w:val="24"/>
          <w:szCs w:val="24"/>
          <w:u w:val="single"/>
        </w:rPr>
      </w:pPr>
      <w:r w:rsidRPr="002146CC">
        <w:rPr>
          <w:rFonts w:ascii="Arial" w:hAnsi="Arial" w:cs="Arial"/>
          <w:sz w:val="24"/>
          <w:szCs w:val="24"/>
          <w:u w:val="single"/>
        </w:rPr>
        <w:t>Provisional credits</w:t>
      </w:r>
    </w:p>
    <w:p w:rsidR="00356824" w:rsidRDefault="00356824" w:rsidP="004F3AF9">
      <w:pPr>
        <w:pStyle w:val="PlainText"/>
        <w:ind w:left="1440" w:right="1317"/>
        <w:rPr>
          <w:rFonts w:ascii="Arial" w:hAnsi="Arial" w:cs="Arial"/>
          <w:sz w:val="24"/>
          <w:szCs w:val="24"/>
          <w:u w:val="single"/>
        </w:rPr>
      </w:pPr>
    </w:p>
    <w:p w:rsidR="00356824" w:rsidRPr="00356824" w:rsidRDefault="002F5356" w:rsidP="00716A78">
      <w:pPr>
        <w:pStyle w:val="PlainText"/>
        <w:ind w:right="1317"/>
        <w:rPr>
          <w:rFonts w:ascii="Arial" w:hAnsi="Arial" w:cs="Arial"/>
          <w:sz w:val="24"/>
          <w:szCs w:val="24"/>
        </w:rPr>
      </w:pPr>
      <w:r>
        <w:rPr>
          <w:rFonts w:ascii="Arial" w:hAnsi="Arial" w:cs="Arial"/>
          <w:sz w:val="24"/>
          <w:szCs w:val="24"/>
        </w:rPr>
        <w:t>Unless a contrary intent clearly appears and before the time that a settlement given by a collecting bank for an item is or becomes final, the bank, with respect to an item, is an agent or sub-agent of the owner of the item and any settlement given for the item is provisional.  This provision applies regardless of the form of indorsement or lack of indorsement and even though credit given for the item is subject to immediate withdrawal as or fight or is in fact withdrawn….Section 4-201(a)</w:t>
      </w:r>
    </w:p>
    <w:p w:rsidR="004F3AF9" w:rsidRPr="00227185" w:rsidRDefault="004F3AF9" w:rsidP="004F3AF9">
      <w:pPr>
        <w:pStyle w:val="PlainText"/>
        <w:ind w:left="1440" w:right="1317"/>
        <w:rPr>
          <w:rFonts w:ascii="Arial" w:hAnsi="Arial" w:cs="Arial"/>
          <w:sz w:val="24"/>
          <w:szCs w:val="24"/>
        </w:rPr>
      </w:pPr>
    </w:p>
    <w:p w:rsidR="00B62E83" w:rsidRDefault="00B62E83" w:rsidP="004F3AF9">
      <w:pPr>
        <w:pStyle w:val="PlainText"/>
        <w:ind w:left="1440" w:right="1317"/>
        <w:rPr>
          <w:rFonts w:ascii="Arial" w:hAnsi="Arial" w:cs="Arial"/>
          <w:sz w:val="24"/>
          <w:szCs w:val="24"/>
          <w:u w:val="single"/>
        </w:rPr>
      </w:pPr>
    </w:p>
    <w:p w:rsidR="004F3AF9" w:rsidRPr="002146CC" w:rsidRDefault="004F3AF9" w:rsidP="00716A78">
      <w:pPr>
        <w:pStyle w:val="PlainText"/>
        <w:ind w:right="1317"/>
        <w:rPr>
          <w:rFonts w:ascii="Arial" w:hAnsi="Arial" w:cs="Arial"/>
          <w:sz w:val="24"/>
          <w:szCs w:val="24"/>
          <w:u w:val="single"/>
        </w:rPr>
      </w:pPr>
      <w:r w:rsidRPr="002146CC">
        <w:rPr>
          <w:rFonts w:ascii="Arial" w:hAnsi="Arial" w:cs="Arial"/>
          <w:sz w:val="24"/>
          <w:szCs w:val="24"/>
          <w:u w:val="single"/>
        </w:rPr>
        <w:t>Stop payment order</w:t>
      </w:r>
    </w:p>
    <w:p w:rsidR="004F3AF9" w:rsidRDefault="004F3AF9" w:rsidP="004F3AF9">
      <w:pPr>
        <w:pStyle w:val="PlainText"/>
        <w:ind w:left="1440" w:right="1317"/>
        <w:rPr>
          <w:rFonts w:ascii="Arial" w:hAnsi="Arial" w:cs="Arial"/>
          <w:sz w:val="24"/>
          <w:szCs w:val="24"/>
        </w:rPr>
      </w:pPr>
      <w:r w:rsidRPr="00227185">
        <w:rPr>
          <w:rFonts w:ascii="Arial" w:hAnsi="Arial" w:cs="Arial"/>
          <w:sz w:val="24"/>
          <w:szCs w:val="24"/>
        </w:rPr>
        <w:t xml:space="preserve">  </w:t>
      </w:r>
    </w:p>
    <w:p w:rsidR="002F5356" w:rsidRPr="00227185" w:rsidRDefault="002F5356" w:rsidP="00716A78">
      <w:pPr>
        <w:pStyle w:val="PlainText"/>
        <w:ind w:right="1317"/>
        <w:rPr>
          <w:rFonts w:ascii="Arial" w:hAnsi="Arial" w:cs="Arial"/>
          <w:sz w:val="24"/>
          <w:szCs w:val="24"/>
        </w:rPr>
      </w:pPr>
      <w:r>
        <w:rPr>
          <w:rFonts w:ascii="Arial" w:hAnsi="Arial" w:cs="Arial"/>
          <w:sz w:val="24"/>
          <w:szCs w:val="24"/>
        </w:rPr>
        <w:t>A customer or any person authorized to draw on the account if there is more than one person may stop payment of an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w:t>
      </w:r>
      <w:r w:rsidR="00686E86">
        <w:rPr>
          <w:rFonts w:ascii="Arial" w:hAnsi="Arial" w:cs="Arial"/>
          <w:sz w:val="24"/>
          <w:szCs w:val="24"/>
        </w:rPr>
        <w:t>m described in Section 4-303….</w:t>
      </w:r>
      <w:r w:rsidR="00686E86">
        <w:rPr>
          <w:rFonts w:ascii="Arial" w:hAnsi="Arial" w:cs="Arial"/>
          <w:sz w:val="24"/>
          <w:szCs w:val="24"/>
        </w:rPr>
        <w:tab/>
      </w:r>
      <w:r>
        <w:rPr>
          <w:rFonts w:ascii="Arial" w:hAnsi="Arial" w:cs="Arial"/>
          <w:sz w:val="24"/>
          <w:szCs w:val="24"/>
        </w:rPr>
        <w:t>Section 4-403(a)</w:t>
      </w:r>
    </w:p>
    <w:p w:rsidR="00D72B47" w:rsidRDefault="00D72B47" w:rsidP="00D72B47">
      <w:pPr>
        <w:rPr>
          <w:rFonts w:ascii="Arial" w:hAnsi="Arial" w:cs="Arial"/>
          <w:sz w:val="24"/>
          <w:szCs w:val="24"/>
        </w:rPr>
      </w:pPr>
    </w:p>
    <w:p w:rsidR="00686E86" w:rsidRDefault="00686E86" w:rsidP="00D72B47">
      <w:pPr>
        <w:pStyle w:val="PlainText"/>
        <w:ind w:left="1440" w:right="1317"/>
        <w:jc w:val="center"/>
        <w:rPr>
          <w:rFonts w:ascii="Arial" w:hAnsi="Arial" w:cs="Arial"/>
          <w:b/>
          <w:sz w:val="28"/>
          <w:szCs w:val="28"/>
        </w:rPr>
      </w:pPr>
    </w:p>
    <w:p w:rsidR="00686E86" w:rsidRDefault="00686E86" w:rsidP="00D72B47">
      <w:pPr>
        <w:pStyle w:val="PlainText"/>
        <w:ind w:left="1440" w:right="1317"/>
        <w:jc w:val="center"/>
        <w:rPr>
          <w:rFonts w:ascii="Arial" w:hAnsi="Arial" w:cs="Arial"/>
          <w:b/>
          <w:sz w:val="28"/>
          <w:szCs w:val="28"/>
        </w:rPr>
      </w:pPr>
    </w:p>
    <w:p w:rsidR="00686E86" w:rsidRDefault="00686E86" w:rsidP="00D72B47">
      <w:pPr>
        <w:pStyle w:val="PlainText"/>
        <w:ind w:left="1440" w:right="1317"/>
        <w:jc w:val="center"/>
        <w:rPr>
          <w:rFonts w:ascii="Arial" w:hAnsi="Arial" w:cs="Arial"/>
          <w:b/>
          <w:sz w:val="28"/>
          <w:szCs w:val="28"/>
        </w:rPr>
      </w:pPr>
    </w:p>
    <w:p w:rsidR="00686E86" w:rsidRDefault="00686E86" w:rsidP="00D72B47">
      <w:pPr>
        <w:pStyle w:val="PlainText"/>
        <w:ind w:left="1440" w:right="1317"/>
        <w:jc w:val="center"/>
        <w:rPr>
          <w:rFonts w:ascii="Arial" w:hAnsi="Arial" w:cs="Arial"/>
          <w:b/>
          <w:sz w:val="28"/>
          <w:szCs w:val="28"/>
        </w:rPr>
      </w:pPr>
    </w:p>
    <w:p w:rsidR="00D72B47" w:rsidRPr="00227185" w:rsidRDefault="00D72B47" w:rsidP="00D72B47">
      <w:pPr>
        <w:pStyle w:val="PlainText"/>
        <w:ind w:left="1440" w:right="1317"/>
        <w:jc w:val="center"/>
        <w:rPr>
          <w:rFonts w:ascii="Arial" w:hAnsi="Arial" w:cs="Arial"/>
          <w:b/>
          <w:sz w:val="28"/>
          <w:szCs w:val="28"/>
        </w:rPr>
      </w:pPr>
      <w:r w:rsidRPr="00227185">
        <w:rPr>
          <w:rFonts w:ascii="Arial" w:hAnsi="Arial" w:cs="Arial"/>
          <w:b/>
          <w:sz w:val="28"/>
          <w:szCs w:val="28"/>
        </w:rPr>
        <w:t>Electronic Funds Transfers</w:t>
      </w:r>
    </w:p>
    <w:p w:rsidR="00D72B47" w:rsidRPr="00227185" w:rsidRDefault="00D72B47" w:rsidP="00D72B47">
      <w:pPr>
        <w:pStyle w:val="PlainText"/>
        <w:ind w:left="1440" w:right="1317"/>
        <w:rPr>
          <w:rFonts w:ascii="Arial" w:hAnsi="Arial" w:cs="Arial"/>
          <w:sz w:val="24"/>
          <w:szCs w:val="24"/>
        </w:rPr>
      </w:pPr>
    </w:p>
    <w:p w:rsidR="00D72B47" w:rsidRDefault="00D72B47" w:rsidP="00D72B47">
      <w:pPr>
        <w:pStyle w:val="PlainText"/>
        <w:ind w:left="1440" w:right="1317"/>
        <w:rPr>
          <w:rFonts w:ascii="Arial" w:hAnsi="Arial" w:cs="Arial"/>
          <w:sz w:val="24"/>
          <w:szCs w:val="24"/>
        </w:rPr>
      </w:pPr>
    </w:p>
    <w:p w:rsidR="00686E86" w:rsidRDefault="00686E86" w:rsidP="00686E86">
      <w:pPr>
        <w:pStyle w:val="PlainText"/>
        <w:ind w:right="1317"/>
        <w:rPr>
          <w:rFonts w:ascii="Arial" w:hAnsi="Arial" w:cs="Arial"/>
          <w:sz w:val="24"/>
          <w:szCs w:val="24"/>
          <w:u w:val="single"/>
        </w:rPr>
      </w:pPr>
    </w:p>
    <w:p w:rsidR="00D72B47"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Funds transfer</w:t>
      </w:r>
    </w:p>
    <w:p w:rsidR="00834903" w:rsidRDefault="00834903" w:rsidP="00D72B47">
      <w:pPr>
        <w:pStyle w:val="PlainText"/>
        <w:ind w:left="1440" w:right="1317"/>
        <w:rPr>
          <w:rFonts w:ascii="Arial" w:hAnsi="Arial" w:cs="Arial"/>
          <w:sz w:val="24"/>
          <w:szCs w:val="24"/>
          <w:u w:val="single"/>
        </w:rPr>
      </w:pPr>
    </w:p>
    <w:p w:rsidR="00834903" w:rsidRPr="00834903" w:rsidRDefault="00834903" w:rsidP="00686E86">
      <w:pPr>
        <w:pStyle w:val="PlainText"/>
        <w:ind w:right="1317"/>
        <w:rPr>
          <w:rFonts w:ascii="Arial" w:hAnsi="Arial" w:cs="Arial"/>
          <w:sz w:val="24"/>
          <w:szCs w:val="24"/>
        </w:rPr>
      </w:pPr>
      <w:r>
        <w:rPr>
          <w:rFonts w:ascii="Arial" w:hAnsi="Arial" w:cs="Arial"/>
          <w:sz w:val="24"/>
          <w:szCs w:val="24"/>
        </w:rPr>
        <w:t>“Funds transfer” means the series of transactions, beginning with the originator’s payment order, made for the purpose of making payment to the beneficiary of the order.  The term includes any payment order issued by the originator’s bank or the intermediary bank intended to carry out the originator’s payment order</w:t>
      </w:r>
      <w:r w:rsidR="009E0871">
        <w:rPr>
          <w:rFonts w:ascii="Arial" w:hAnsi="Arial" w:cs="Arial"/>
          <w:sz w:val="24"/>
          <w:szCs w:val="24"/>
        </w:rPr>
        <w:t>.  A funds transfer is completed by acceptance by the beneficiary’s bank of a payment order for the benefit of the beneficiary of the originator’s payment order.</w:t>
      </w:r>
      <w:r w:rsidR="009E0871">
        <w:rPr>
          <w:rFonts w:ascii="Arial" w:hAnsi="Arial" w:cs="Arial"/>
          <w:sz w:val="24"/>
          <w:szCs w:val="24"/>
        </w:rPr>
        <w:tab/>
      </w:r>
      <w:r w:rsidR="009E0871">
        <w:rPr>
          <w:rFonts w:ascii="Arial" w:hAnsi="Arial" w:cs="Arial"/>
          <w:sz w:val="24"/>
          <w:szCs w:val="24"/>
        </w:rPr>
        <w:tab/>
        <w:t>Section 4A-104(a)</w:t>
      </w:r>
    </w:p>
    <w:p w:rsidR="00D72B47" w:rsidRDefault="00D72B47" w:rsidP="00D72B47">
      <w:pPr>
        <w:pStyle w:val="PlainText"/>
        <w:ind w:left="1440" w:right="1317"/>
        <w:rPr>
          <w:rFonts w:ascii="Arial" w:hAnsi="Arial" w:cs="Arial"/>
          <w:sz w:val="24"/>
          <w:szCs w:val="24"/>
        </w:rPr>
      </w:pPr>
    </w:p>
    <w:p w:rsidR="00834903" w:rsidRDefault="00834903" w:rsidP="00D72B47">
      <w:pPr>
        <w:pStyle w:val="PlainText"/>
        <w:ind w:left="1440" w:right="1317"/>
        <w:rPr>
          <w:rFonts w:ascii="Arial" w:hAnsi="Arial" w:cs="Arial"/>
          <w:sz w:val="24"/>
          <w:szCs w:val="24"/>
        </w:rPr>
      </w:pPr>
    </w:p>
    <w:p w:rsidR="00EE67ED" w:rsidRDefault="00EE67ED" w:rsidP="00D72B47">
      <w:pPr>
        <w:pStyle w:val="PlainText"/>
        <w:ind w:left="1440" w:right="1317"/>
        <w:rPr>
          <w:rFonts w:ascii="Arial" w:hAnsi="Arial" w:cs="Arial"/>
          <w:sz w:val="24"/>
          <w:szCs w:val="24"/>
          <w:u w:val="single"/>
        </w:rPr>
      </w:pPr>
    </w:p>
    <w:p w:rsidR="00D72B47"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Originator</w:t>
      </w:r>
    </w:p>
    <w:p w:rsidR="009E0871" w:rsidRDefault="009E0871" w:rsidP="00D72B47">
      <w:pPr>
        <w:pStyle w:val="PlainText"/>
        <w:ind w:left="1440" w:right="1317"/>
        <w:rPr>
          <w:rFonts w:ascii="Arial" w:hAnsi="Arial" w:cs="Arial"/>
          <w:sz w:val="24"/>
          <w:szCs w:val="24"/>
          <w:u w:val="single"/>
        </w:rPr>
      </w:pPr>
    </w:p>
    <w:p w:rsidR="009E0871" w:rsidRPr="009E0871" w:rsidRDefault="009E0871" w:rsidP="00686E86">
      <w:pPr>
        <w:pStyle w:val="PlainText"/>
        <w:ind w:right="1317"/>
        <w:rPr>
          <w:rFonts w:ascii="Arial" w:hAnsi="Arial" w:cs="Arial"/>
          <w:sz w:val="24"/>
          <w:szCs w:val="24"/>
        </w:rPr>
      </w:pPr>
      <w:r>
        <w:rPr>
          <w:rFonts w:ascii="Arial" w:hAnsi="Arial" w:cs="Arial"/>
          <w:sz w:val="24"/>
          <w:szCs w:val="24"/>
        </w:rPr>
        <w:t>“Originator” means the sender of the first paym</w:t>
      </w:r>
      <w:r w:rsidR="00686E86">
        <w:rPr>
          <w:rFonts w:ascii="Arial" w:hAnsi="Arial" w:cs="Arial"/>
          <w:sz w:val="24"/>
          <w:szCs w:val="24"/>
        </w:rPr>
        <w:t xml:space="preserve">ent order in a funds transfer. </w:t>
      </w:r>
      <w:r>
        <w:rPr>
          <w:rFonts w:ascii="Arial" w:hAnsi="Arial" w:cs="Arial"/>
          <w:sz w:val="24"/>
          <w:szCs w:val="24"/>
        </w:rPr>
        <w:t>Section 4A-104(c)</w:t>
      </w:r>
    </w:p>
    <w:p w:rsidR="00D72B47" w:rsidRPr="00227185" w:rsidRDefault="00D72B47" w:rsidP="00D72B47">
      <w:pPr>
        <w:pStyle w:val="PlainText"/>
        <w:ind w:left="1440" w:right="1317"/>
        <w:rPr>
          <w:rFonts w:ascii="Arial" w:hAnsi="Arial" w:cs="Arial"/>
          <w:sz w:val="24"/>
          <w:szCs w:val="24"/>
        </w:rPr>
      </w:pPr>
    </w:p>
    <w:p w:rsidR="00D72B47" w:rsidRDefault="00D72B47" w:rsidP="00D72B47">
      <w:pPr>
        <w:pStyle w:val="PlainText"/>
        <w:ind w:left="1440" w:right="1317"/>
        <w:rPr>
          <w:rFonts w:ascii="Arial" w:hAnsi="Arial" w:cs="Arial"/>
          <w:sz w:val="24"/>
          <w:szCs w:val="24"/>
          <w:u w:val="single"/>
        </w:rPr>
      </w:pPr>
    </w:p>
    <w:p w:rsidR="00D72B47" w:rsidRDefault="00D72B47" w:rsidP="00D72B47">
      <w:pPr>
        <w:pStyle w:val="PlainText"/>
        <w:ind w:left="1440" w:right="1317"/>
        <w:rPr>
          <w:rFonts w:ascii="Arial" w:hAnsi="Arial" w:cs="Arial"/>
          <w:sz w:val="24"/>
          <w:szCs w:val="24"/>
          <w:u w:val="single"/>
        </w:rPr>
      </w:pPr>
    </w:p>
    <w:p w:rsidR="00D72B47" w:rsidRPr="002146CC"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Payment order</w:t>
      </w:r>
    </w:p>
    <w:p w:rsidR="00D72B47" w:rsidRDefault="00D72B47" w:rsidP="00D72B47">
      <w:pPr>
        <w:pStyle w:val="PlainText"/>
        <w:ind w:left="1440" w:right="1317"/>
        <w:rPr>
          <w:rFonts w:ascii="Arial" w:hAnsi="Arial" w:cs="Arial"/>
          <w:sz w:val="24"/>
          <w:szCs w:val="24"/>
        </w:rPr>
      </w:pPr>
    </w:p>
    <w:p w:rsidR="00EE67ED" w:rsidRDefault="009E0871" w:rsidP="00686E86">
      <w:pPr>
        <w:pStyle w:val="PlainText"/>
        <w:ind w:right="1317"/>
        <w:rPr>
          <w:rFonts w:ascii="Arial" w:hAnsi="Arial" w:cs="Arial"/>
          <w:sz w:val="24"/>
          <w:szCs w:val="24"/>
        </w:rPr>
      </w:pPr>
      <w:r>
        <w:rPr>
          <w:rFonts w:ascii="Arial" w:hAnsi="Arial" w:cs="Arial"/>
          <w:sz w:val="24"/>
          <w:szCs w:val="24"/>
        </w:rPr>
        <w:t>“Payment order” means an instruction of a sender to a receiving bank, transmitted orally, electronically, or in writing, to pay or to cause another bank to pay, a fixed or determined amount of money to a beneficiary if:</w:t>
      </w:r>
    </w:p>
    <w:p w:rsidR="009E0871" w:rsidRDefault="009E0871" w:rsidP="009E0871">
      <w:pPr>
        <w:pStyle w:val="PlainText"/>
        <w:ind w:left="2160" w:right="1317"/>
        <w:rPr>
          <w:rFonts w:ascii="Arial" w:hAnsi="Arial" w:cs="Arial"/>
          <w:sz w:val="24"/>
          <w:szCs w:val="24"/>
        </w:rPr>
      </w:pPr>
    </w:p>
    <w:p w:rsidR="009E0871" w:rsidRDefault="009E0871" w:rsidP="00686E86">
      <w:pPr>
        <w:pStyle w:val="PlainText"/>
        <w:numPr>
          <w:ilvl w:val="0"/>
          <w:numId w:val="23"/>
        </w:numPr>
        <w:ind w:right="1317"/>
        <w:rPr>
          <w:rFonts w:ascii="Arial" w:hAnsi="Arial" w:cs="Arial"/>
          <w:sz w:val="24"/>
          <w:szCs w:val="24"/>
        </w:rPr>
      </w:pPr>
      <w:r>
        <w:rPr>
          <w:rFonts w:ascii="Arial" w:hAnsi="Arial" w:cs="Arial"/>
          <w:sz w:val="24"/>
          <w:szCs w:val="24"/>
        </w:rPr>
        <w:t>the instruction does not state a condition to payment to the beneficiary</w:t>
      </w:r>
      <w:r w:rsidR="00C467ED">
        <w:rPr>
          <w:rFonts w:ascii="Arial" w:hAnsi="Arial" w:cs="Arial"/>
          <w:sz w:val="24"/>
          <w:szCs w:val="24"/>
        </w:rPr>
        <w:t xml:space="preserve"> other than time of payment;</w:t>
      </w:r>
    </w:p>
    <w:p w:rsidR="00C467ED" w:rsidRDefault="00C467ED" w:rsidP="00686E86">
      <w:pPr>
        <w:pStyle w:val="PlainText"/>
        <w:numPr>
          <w:ilvl w:val="0"/>
          <w:numId w:val="23"/>
        </w:numPr>
        <w:ind w:right="1317"/>
        <w:rPr>
          <w:rFonts w:ascii="Arial" w:hAnsi="Arial" w:cs="Arial"/>
          <w:sz w:val="24"/>
          <w:szCs w:val="24"/>
        </w:rPr>
      </w:pPr>
      <w:r>
        <w:rPr>
          <w:rFonts w:ascii="Arial" w:hAnsi="Arial" w:cs="Arial"/>
          <w:sz w:val="24"/>
          <w:szCs w:val="24"/>
        </w:rPr>
        <w:t>the receiving bank is to be reimbursed by debiting an account of, or otherwise receiving payment from, the sender; and</w:t>
      </w:r>
    </w:p>
    <w:p w:rsidR="00C467ED" w:rsidRDefault="00C467ED" w:rsidP="00686E86">
      <w:pPr>
        <w:pStyle w:val="PlainText"/>
        <w:numPr>
          <w:ilvl w:val="0"/>
          <w:numId w:val="23"/>
        </w:numPr>
        <w:ind w:right="1317"/>
        <w:rPr>
          <w:rFonts w:ascii="Arial" w:hAnsi="Arial" w:cs="Arial"/>
          <w:sz w:val="24"/>
          <w:szCs w:val="24"/>
        </w:rPr>
      </w:pPr>
      <w:r>
        <w:rPr>
          <w:rFonts w:ascii="Arial" w:hAnsi="Arial" w:cs="Arial"/>
          <w:sz w:val="24"/>
          <w:szCs w:val="24"/>
        </w:rPr>
        <w:t>the instruction is transmitted by the sender directly to the receiving bank or to an agent, funds-transfer system, or communications system for transmittal to the receiving bank.</w:t>
      </w:r>
    </w:p>
    <w:p w:rsidR="00C467ED" w:rsidRDefault="00C467ED" w:rsidP="00C467ED">
      <w:pPr>
        <w:pStyle w:val="PlainText"/>
        <w:ind w:left="4320" w:right="1317"/>
        <w:rPr>
          <w:rFonts w:ascii="Arial" w:hAnsi="Arial" w:cs="Arial"/>
          <w:sz w:val="24"/>
          <w:szCs w:val="24"/>
        </w:rPr>
      </w:pPr>
      <w:r>
        <w:rPr>
          <w:rFonts w:ascii="Arial" w:hAnsi="Arial" w:cs="Arial"/>
          <w:sz w:val="24"/>
          <w:szCs w:val="24"/>
        </w:rPr>
        <w:t>Section 4A-103(a)(1)(i)(ii)(iii)</w:t>
      </w:r>
    </w:p>
    <w:p w:rsidR="00EE67ED" w:rsidRDefault="00EE67ED" w:rsidP="00D72B47">
      <w:pPr>
        <w:pStyle w:val="PlainText"/>
        <w:ind w:left="1440" w:right="1317"/>
        <w:rPr>
          <w:rFonts w:ascii="Arial" w:hAnsi="Arial" w:cs="Arial"/>
          <w:sz w:val="24"/>
          <w:szCs w:val="24"/>
        </w:rPr>
      </w:pPr>
    </w:p>
    <w:p w:rsidR="00D72B47"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Receiving bank, duty for accepted payment order</w:t>
      </w:r>
    </w:p>
    <w:p w:rsidR="004C457E" w:rsidRDefault="004C457E" w:rsidP="00D72B47">
      <w:pPr>
        <w:pStyle w:val="PlainText"/>
        <w:ind w:left="1440" w:right="1317"/>
        <w:rPr>
          <w:rFonts w:ascii="Arial" w:hAnsi="Arial" w:cs="Arial"/>
          <w:sz w:val="24"/>
          <w:szCs w:val="24"/>
          <w:u w:val="single"/>
        </w:rPr>
      </w:pPr>
    </w:p>
    <w:p w:rsidR="004C457E" w:rsidRPr="00031939" w:rsidRDefault="00031939" w:rsidP="00686E86">
      <w:pPr>
        <w:pStyle w:val="PlainText"/>
        <w:ind w:right="1317"/>
        <w:rPr>
          <w:rFonts w:ascii="Arial" w:hAnsi="Arial" w:cs="Arial"/>
          <w:sz w:val="24"/>
          <w:szCs w:val="24"/>
        </w:rPr>
      </w:pPr>
      <w:r>
        <w:rPr>
          <w:rFonts w:ascii="Arial" w:hAnsi="Arial" w:cs="Arial"/>
          <w:sz w:val="24"/>
          <w:szCs w:val="24"/>
        </w:rPr>
        <w:t xml:space="preserve">Subject to Sections 4A-211(e), 4A-405d) and 4-405(e), if a beneficiary’s bank accepts a payment order, the bank is obliged to pay the beneficiary of the order….If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w:t>
      </w:r>
      <w:r>
        <w:rPr>
          <w:rFonts w:ascii="Arial" w:hAnsi="Arial" w:cs="Arial"/>
          <w:sz w:val="24"/>
          <w:szCs w:val="24"/>
        </w:rPr>
        <w:lastRenderedPageBreak/>
        <w:t xml:space="preserve">because of a reasonable doubt concerning the right </w:t>
      </w:r>
      <w:r w:rsidR="00686E86">
        <w:rPr>
          <w:rFonts w:ascii="Arial" w:hAnsi="Arial" w:cs="Arial"/>
          <w:sz w:val="24"/>
          <w:szCs w:val="24"/>
        </w:rPr>
        <w:t xml:space="preserve">on the beneficiary to payment.   </w:t>
      </w:r>
      <w:r>
        <w:rPr>
          <w:rFonts w:ascii="Arial" w:hAnsi="Arial" w:cs="Arial"/>
          <w:sz w:val="24"/>
          <w:szCs w:val="24"/>
        </w:rPr>
        <w:t>Section 4A-104(a)</w:t>
      </w:r>
    </w:p>
    <w:p w:rsidR="004C457E" w:rsidRPr="002146CC" w:rsidRDefault="004C457E" w:rsidP="00D72B47">
      <w:pPr>
        <w:pStyle w:val="PlainText"/>
        <w:ind w:left="1440" w:right="1317"/>
        <w:rPr>
          <w:rFonts w:ascii="Arial" w:hAnsi="Arial" w:cs="Arial"/>
          <w:sz w:val="24"/>
          <w:szCs w:val="24"/>
          <w:u w:val="single"/>
        </w:rPr>
      </w:pPr>
    </w:p>
    <w:p w:rsidR="00F10401" w:rsidRDefault="00F10401" w:rsidP="00EE67ED">
      <w:pPr>
        <w:pStyle w:val="PlainText"/>
        <w:ind w:left="720" w:right="1317" w:firstLine="720"/>
        <w:rPr>
          <w:rFonts w:ascii="Arial" w:hAnsi="Arial" w:cs="Arial"/>
          <w:sz w:val="24"/>
          <w:szCs w:val="24"/>
          <w:u w:val="single"/>
        </w:rPr>
      </w:pPr>
    </w:p>
    <w:p w:rsidR="00F10401" w:rsidRDefault="00F10401" w:rsidP="00EE67ED">
      <w:pPr>
        <w:pStyle w:val="PlainText"/>
        <w:ind w:left="720" w:right="1317" w:firstLine="720"/>
        <w:rPr>
          <w:rFonts w:ascii="Arial" w:hAnsi="Arial" w:cs="Arial"/>
          <w:sz w:val="24"/>
          <w:szCs w:val="24"/>
          <w:u w:val="single"/>
        </w:rPr>
      </w:pPr>
    </w:p>
    <w:p w:rsidR="00842B4E" w:rsidRDefault="00D72B47" w:rsidP="00686E86">
      <w:pPr>
        <w:pStyle w:val="PlainText"/>
        <w:ind w:right="1317"/>
        <w:rPr>
          <w:rFonts w:ascii="Arial" w:hAnsi="Arial" w:cs="Arial"/>
          <w:sz w:val="24"/>
          <w:szCs w:val="24"/>
        </w:rPr>
      </w:pPr>
      <w:r w:rsidRPr="002146CC">
        <w:rPr>
          <w:rFonts w:ascii="Arial" w:hAnsi="Arial" w:cs="Arial"/>
          <w:sz w:val="24"/>
          <w:szCs w:val="24"/>
          <w:u w:val="single"/>
        </w:rPr>
        <w:t>Security procedures</w:t>
      </w:r>
      <w:r w:rsidR="004C457E">
        <w:rPr>
          <w:rFonts w:ascii="Arial" w:hAnsi="Arial" w:cs="Arial"/>
          <w:sz w:val="24"/>
          <w:szCs w:val="24"/>
        </w:rPr>
        <w:tab/>
      </w:r>
    </w:p>
    <w:p w:rsidR="00842B4E" w:rsidRDefault="00842B4E" w:rsidP="00EE67ED">
      <w:pPr>
        <w:pStyle w:val="PlainText"/>
        <w:ind w:left="720" w:right="1317" w:firstLine="720"/>
        <w:rPr>
          <w:rFonts w:ascii="Arial" w:hAnsi="Arial" w:cs="Arial"/>
          <w:sz w:val="24"/>
          <w:szCs w:val="24"/>
        </w:rPr>
      </w:pPr>
    </w:p>
    <w:p w:rsidR="00D72B47" w:rsidRPr="004C457E" w:rsidRDefault="002C2195" w:rsidP="00686E86">
      <w:pPr>
        <w:pStyle w:val="PlainText"/>
        <w:ind w:right="1317"/>
        <w:rPr>
          <w:rFonts w:ascii="Arial" w:hAnsi="Arial" w:cs="Arial"/>
          <w:sz w:val="24"/>
          <w:szCs w:val="24"/>
        </w:rPr>
      </w:pPr>
      <w:r>
        <w:rPr>
          <w:rFonts w:ascii="Arial" w:hAnsi="Arial" w:cs="Arial"/>
          <w:sz w:val="24"/>
          <w:szCs w:val="24"/>
        </w:rPr>
        <w:t xml:space="preserve">“Security procedure” means a procedure established by agreement of a customer and a receiving bank for the purpose of (i) verifying that a payment order or communication verifying a payment order is that of the customer, or (ii) detecting error in the transmission or </w:t>
      </w:r>
      <w:r w:rsidR="00647F2D">
        <w:rPr>
          <w:rFonts w:ascii="Arial" w:hAnsi="Arial" w:cs="Arial"/>
          <w:sz w:val="24"/>
          <w:szCs w:val="24"/>
        </w:rPr>
        <w:t>the</w:t>
      </w:r>
      <w:r>
        <w:rPr>
          <w:rFonts w:ascii="Arial" w:hAnsi="Arial" w:cs="Arial"/>
          <w:sz w:val="24"/>
          <w:szCs w:val="24"/>
        </w:rPr>
        <w:t xml:space="preserve"> 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w:t>
      </w:r>
      <w:r w:rsidR="0082578B">
        <w:rPr>
          <w:rFonts w:ascii="Arial" w:hAnsi="Arial" w:cs="Arial"/>
          <w:sz w:val="24"/>
          <w:szCs w:val="24"/>
        </w:rPr>
        <w:t xml:space="preserve"> of the customer is not by itself a security procedure.</w:t>
      </w:r>
      <w:r w:rsidR="00686E86">
        <w:rPr>
          <w:rFonts w:ascii="Arial" w:hAnsi="Arial" w:cs="Arial"/>
          <w:sz w:val="24"/>
          <w:szCs w:val="24"/>
        </w:rPr>
        <w:t xml:space="preserve">    </w:t>
      </w:r>
      <w:r w:rsidR="0082578B">
        <w:rPr>
          <w:rFonts w:ascii="Arial" w:hAnsi="Arial" w:cs="Arial"/>
          <w:sz w:val="24"/>
          <w:szCs w:val="24"/>
        </w:rPr>
        <w:t xml:space="preserve">Section </w:t>
      </w:r>
      <w:r w:rsidR="004C457E">
        <w:rPr>
          <w:rFonts w:ascii="Arial" w:hAnsi="Arial" w:cs="Arial"/>
          <w:sz w:val="24"/>
          <w:szCs w:val="24"/>
        </w:rPr>
        <w:t>4A-201</w:t>
      </w:r>
    </w:p>
    <w:p w:rsidR="00D72B47" w:rsidRDefault="00D72B47" w:rsidP="00D72B47">
      <w:pPr>
        <w:pStyle w:val="PlainText"/>
        <w:ind w:left="1440" w:right="1317"/>
        <w:rPr>
          <w:rFonts w:ascii="Arial" w:hAnsi="Arial" w:cs="Arial"/>
          <w:sz w:val="24"/>
          <w:szCs w:val="24"/>
        </w:rPr>
      </w:pPr>
    </w:p>
    <w:p w:rsidR="00916546" w:rsidRPr="00227185" w:rsidRDefault="00916546" w:rsidP="00D72B47">
      <w:pPr>
        <w:pStyle w:val="PlainText"/>
        <w:ind w:left="1440" w:right="1317"/>
        <w:rPr>
          <w:rFonts w:ascii="Arial" w:hAnsi="Arial" w:cs="Arial"/>
          <w:sz w:val="24"/>
          <w:szCs w:val="24"/>
        </w:rPr>
      </w:pPr>
    </w:p>
    <w:p w:rsidR="00D72B47" w:rsidRPr="00227185" w:rsidRDefault="00D72B47" w:rsidP="00D72B47">
      <w:pPr>
        <w:pStyle w:val="PlainText"/>
        <w:ind w:left="1440" w:right="1317"/>
        <w:jc w:val="center"/>
        <w:rPr>
          <w:rFonts w:ascii="Arial" w:hAnsi="Arial" w:cs="Arial"/>
          <w:b/>
          <w:sz w:val="28"/>
          <w:szCs w:val="28"/>
        </w:rPr>
      </w:pPr>
      <w:r w:rsidRPr="00227185">
        <w:rPr>
          <w:rFonts w:ascii="Arial" w:hAnsi="Arial" w:cs="Arial"/>
          <w:b/>
          <w:sz w:val="28"/>
          <w:szCs w:val="28"/>
        </w:rPr>
        <w:t>Letters of Credit</w:t>
      </w:r>
    </w:p>
    <w:p w:rsidR="00D72B47" w:rsidRDefault="00D72B47" w:rsidP="00D72B47">
      <w:pPr>
        <w:pStyle w:val="PlainText"/>
        <w:ind w:left="1440" w:right="1317"/>
        <w:rPr>
          <w:rFonts w:ascii="Arial" w:hAnsi="Arial" w:cs="Arial"/>
          <w:sz w:val="24"/>
          <w:szCs w:val="24"/>
        </w:rPr>
      </w:pPr>
    </w:p>
    <w:p w:rsidR="00686E86" w:rsidRDefault="00686E86" w:rsidP="00D72B47">
      <w:pPr>
        <w:pStyle w:val="PlainText"/>
        <w:ind w:left="1440" w:right="1317"/>
        <w:rPr>
          <w:rFonts w:ascii="Arial" w:hAnsi="Arial" w:cs="Arial"/>
          <w:sz w:val="24"/>
          <w:szCs w:val="24"/>
        </w:rPr>
      </w:pPr>
    </w:p>
    <w:p w:rsidR="00686E86" w:rsidRPr="002146CC" w:rsidRDefault="00686E86" w:rsidP="00686E86">
      <w:pPr>
        <w:pStyle w:val="PlainText"/>
        <w:ind w:right="1317"/>
        <w:rPr>
          <w:rFonts w:ascii="Arial" w:hAnsi="Arial" w:cs="Arial"/>
          <w:sz w:val="24"/>
          <w:szCs w:val="24"/>
          <w:u w:val="single"/>
        </w:rPr>
      </w:pPr>
      <w:r>
        <w:rPr>
          <w:rFonts w:ascii="Arial" w:hAnsi="Arial" w:cs="Arial"/>
          <w:sz w:val="24"/>
          <w:szCs w:val="24"/>
          <w:u w:val="single"/>
        </w:rPr>
        <w:t xml:space="preserve">Letter of credit </w:t>
      </w:r>
    </w:p>
    <w:p w:rsidR="00686E86" w:rsidRDefault="00686E86" w:rsidP="00686E86">
      <w:pPr>
        <w:pStyle w:val="PlainText"/>
        <w:ind w:left="1440" w:right="1317"/>
        <w:rPr>
          <w:rFonts w:ascii="Arial" w:hAnsi="Arial" w:cs="Arial"/>
          <w:sz w:val="24"/>
          <w:szCs w:val="24"/>
        </w:rPr>
      </w:pPr>
    </w:p>
    <w:p w:rsidR="00686E86" w:rsidRPr="00227185" w:rsidRDefault="00686E86" w:rsidP="00686E86">
      <w:pPr>
        <w:pStyle w:val="PlainText"/>
        <w:ind w:right="1317"/>
        <w:rPr>
          <w:rFonts w:ascii="Arial" w:hAnsi="Arial" w:cs="Arial"/>
          <w:sz w:val="24"/>
          <w:szCs w:val="24"/>
        </w:rPr>
      </w:pPr>
      <w:r>
        <w:rPr>
          <w:rFonts w:ascii="Arial" w:hAnsi="Arial" w:cs="Arial"/>
          <w:sz w:val="24"/>
          <w:szCs w:val="24"/>
        </w:rPr>
        <w:t>“Letter of credit” means a definite undertaking that satisfies the requirements of Section 5-104 by an issuer to a beneficiary at the request or for account of an applicant or, in the case of a financial institution, to itself or for its own account, to honor a documentary presentation by payment or delivery of an item of value. Section 5-102(a)(10)</w:t>
      </w:r>
    </w:p>
    <w:p w:rsidR="00916546" w:rsidRDefault="00916546" w:rsidP="00D72B47">
      <w:pPr>
        <w:pStyle w:val="PlainText"/>
        <w:ind w:left="1440" w:right="1317"/>
        <w:rPr>
          <w:rFonts w:ascii="Arial" w:hAnsi="Arial" w:cs="Arial"/>
          <w:sz w:val="24"/>
          <w:szCs w:val="24"/>
        </w:rPr>
      </w:pPr>
    </w:p>
    <w:p w:rsidR="00D72B47"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Applicant</w:t>
      </w:r>
    </w:p>
    <w:p w:rsidR="00916546" w:rsidRDefault="00916546" w:rsidP="00D72B47">
      <w:pPr>
        <w:pStyle w:val="PlainText"/>
        <w:ind w:left="1440" w:right="1317"/>
        <w:rPr>
          <w:rFonts w:ascii="Arial" w:hAnsi="Arial" w:cs="Arial"/>
          <w:sz w:val="24"/>
          <w:szCs w:val="24"/>
          <w:u w:val="single"/>
        </w:rPr>
      </w:pPr>
    </w:p>
    <w:p w:rsidR="00916546" w:rsidRPr="00AC74F7" w:rsidRDefault="00AC74F7" w:rsidP="00686E86">
      <w:pPr>
        <w:pStyle w:val="PlainText"/>
        <w:ind w:right="1317"/>
        <w:rPr>
          <w:rFonts w:ascii="Arial" w:hAnsi="Arial" w:cs="Arial"/>
          <w:sz w:val="24"/>
          <w:szCs w:val="24"/>
        </w:rPr>
      </w:pPr>
      <w:r>
        <w:rPr>
          <w:rFonts w:ascii="Arial" w:hAnsi="Arial" w:cs="Arial"/>
          <w:sz w:val="24"/>
          <w:szCs w:val="24"/>
        </w:rPr>
        <w:t xml:space="preserve">“Applicant” means a person at whose request or for whose account a letter of credit is issued.  The term includes a person who requests an issuer to issue a letter of credit on behalf of another if the person making the request undertakes an obligation to reimburse the issuer. </w:t>
      </w:r>
      <w:r w:rsidR="00686E86">
        <w:rPr>
          <w:rFonts w:ascii="Arial" w:hAnsi="Arial" w:cs="Arial"/>
          <w:sz w:val="24"/>
          <w:szCs w:val="24"/>
        </w:rPr>
        <w:t>Section 5-102(a)(2)</w:t>
      </w:r>
    </w:p>
    <w:p w:rsidR="00916546" w:rsidRPr="002146CC" w:rsidRDefault="00916546" w:rsidP="00D72B47">
      <w:pPr>
        <w:pStyle w:val="PlainText"/>
        <w:ind w:left="1440" w:right="1317"/>
        <w:rPr>
          <w:rFonts w:ascii="Arial" w:hAnsi="Arial" w:cs="Arial"/>
          <w:sz w:val="24"/>
          <w:szCs w:val="24"/>
          <w:u w:val="single"/>
        </w:rPr>
      </w:pPr>
    </w:p>
    <w:p w:rsidR="00D72B47" w:rsidRPr="002146CC"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Beneficiary</w:t>
      </w:r>
    </w:p>
    <w:p w:rsidR="00916546" w:rsidRDefault="00916546" w:rsidP="00D72B47">
      <w:pPr>
        <w:pStyle w:val="PlainText"/>
        <w:ind w:left="1440" w:right="1317"/>
        <w:rPr>
          <w:rFonts w:ascii="Arial" w:hAnsi="Arial" w:cs="Arial"/>
          <w:sz w:val="24"/>
          <w:szCs w:val="24"/>
        </w:rPr>
      </w:pPr>
    </w:p>
    <w:p w:rsidR="00EE67ED" w:rsidRDefault="00AC74F7" w:rsidP="00686E86">
      <w:pPr>
        <w:pStyle w:val="PlainText"/>
        <w:ind w:right="1317"/>
        <w:rPr>
          <w:rFonts w:ascii="Arial" w:hAnsi="Arial" w:cs="Arial"/>
          <w:sz w:val="24"/>
          <w:szCs w:val="24"/>
        </w:rPr>
      </w:pPr>
      <w:r>
        <w:rPr>
          <w:rFonts w:ascii="Arial" w:hAnsi="Arial" w:cs="Arial"/>
          <w:sz w:val="24"/>
          <w:szCs w:val="24"/>
        </w:rPr>
        <w:t>“Beneficiary” means a person who under the terms of a letter of credit is</w:t>
      </w:r>
      <w:r w:rsidR="00B65DA7">
        <w:rPr>
          <w:rFonts w:ascii="Arial" w:hAnsi="Arial" w:cs="Arial"/>
          <w:sz w:val="24"/>
          <w:szCs w:val="24"/>
        </w:rPr>
        <w:t xml:space="preserve"> </w:t>
      </w:r>
      <w:r w:rsidR="00C14F33">
        <w:rPr>
          <w:rFonts w:ascii="Arial" w:hAnsi="Arial" w:cs="Arial"/>
          <w:sz w:val="24"/>
          <w:szCs w:val="24"/>
        </w:rPr>
        <w:t>entitled to have its complying presentation honored.  The term includes a person to whom drawing rights have been transferred under a transferrable letter of credit.</w:t>
      </w:r>
      <w:r w:rsidR="00686E86">
        <w:rPr>
          <w:rFonts w:ascii="Arial" w:hAnsi="Arial" w:cs="Arial"/>
          <w:sz w:val="24"/>
          <w:szCs w:val="24"/>
        </w:rPr>
        <w:t xml:space="preserve">  Section 5-102(a)(3)</w:t>
      </w:r>
    </w:p>
    <w:p w:rsidR="00AC74F7" w:rsidRPr="00AC74F7" w:rsidRDefault="00AC74F7" w:rsidP="00D72B47">
      <w:pPr>
        <w:pStyle w:val="PlainText"/>
        <w:ind w:left="1440" w:right="1317"/>
        <w:rPr>
          <w:rFonts w:ascii="Arial" w:hAnsi="Arial" w:cs="Arial"/>
          <w:sz w:val="24"/>
          <w:szCs w:val="24"/>
        </w:rPr>
      </w:pPr>
    </w:p>
    <w:p w:rsidR="00D72B47" w:rsidRDefault="00C14F33" w:rsidP="00686E86">
      <w:pPr>
        <w:pStyle w:val="PlainText"/>
        <w:ind w:right="1317"/>
        <w:rPr>
          <w:rFonts w:ascii="Arial" w:hAnsi="Arial" w:cs="Arial"/>
          <w:sz w:val="24"/>
          <w:szCs w:val="24"/>
          <w:u w:val="single"/>
        </w:rPr>
      </w:pPr>
      <w:r>
        <w:rPr>
          <w:rFonts w:ascii="Arial" w:hAnsi="Arial" w:cs="Arial"/>
          <w:sz w:val="24"/>
          <w:szCs w:val="24"/>
          <w:u w:val="single"/>
        </w:rPr>
        <w:t>Issuance, Amendment, Cancellation</w:t>
      </w:r>
      <w:r w:rsidR="00233666">
        <w:rPr>
          <w:rFonts w:ascii="Arial" w:hAnsi="Arial" w:cs="Arial"/>
          <w:sz w:val="24"/>
          <w:szCs w:val="24"/>
          <w:u w:val="single"/>
        </w:rPr>
        <w:t>, and Duration</w:t>
      </w:r>
    </w:p>
    <w:p w:rsidR="00916546" w:rsidRDefault="00916546" w:rsidP="00D72B47">
      <w:pPr>
        <w:pStyle w:val="PlainText"/>
        <w:ind w:left="1440" w:right="1317"/>
        <w:rPr>
          <w:rFonts w:ascii="Arial" w:hAnsi="Arial" w:cs="Arial"/>
          <w:sz w:val="24"/>
          <w:szCs w:val="24"/>
          <w:u w:val="single"/>
        </w:rPr>
      </w:pPr>
    </w:p>
    <w:p w:rsidR="00233666" w:rsidRPr="00233666" w:rsidRDefault="00233666" w:rsidP="00686E86">
      <w:pPr>
        <w:pStyle w:val="PlainText"/>
        <w:ind w:right="1317"/>
        <w:rPr>
          <w:rFonts w:ascii="Arial" w:hAnsi="Arial" w:cs="Arial"/>
          <w:sz w:val="24"/>
          <w:szCs w:val="24"/>
        </w:rPr>
      </w:pPr>
      <w:r>
        <w:rPr>
          <w:rFonts w:ascii="Arial" w:hAnsi="Arial" w:cs="Arial"/>
          <w:sz w:val="24"/>
          <w:szCs w:val="24"/>
        </w:rPr>
        <w:lastRenderedPageBreak/>
        <w:t>A letter of credit is issued and becomes enforceable according to its terms against the issuer when the issuer sends or otherwise transmits it to the person requested to advise or to the beneficiary.  A letter of credit is revocable only if it so provides.</w:t>
      </w:r>
      <w:r w:rsidR="00686E86">
        <w:rPr>
          <w:rFonts w:ascii="Arial" w:hAnsi="Arial" w:cs="Arial"/>
          <w:sz w:val="24"/>
          <w:szCs w:val="24"/>
        </w:rPr>
        <w:t xml:space="preserve">  Section 5-106(a)</w:t>
      </w:r>
    </w:p>
    <w:p w:rsidR="00916546" w:rsidRPr="00C14F33" w:rsidRDefault="00C14F33" w:rsidP="00D72B47">
      <w:pPr>
        <w:pStyle w:val="PlainText"/>
        <w:ind w:left="1440" w:right="1317"/>
        <w:rPr>
          <w:rFonts w:ascii="Arial" w:hAnsi="Arial" w:cs="Arial"/>
          <w:sz w:val="24"/>
          <w:szCs w:val="24"/>
        </w:rPr>
      </w:pPr>
      <w:r>
        <w:rPr>
          <w:rFonts w:ascii="Arial" w:hAnsi="Arial" w:cs="Arial"/>
          <w:sz w:val="24"/>
          <w:szCs w:val="24"/>
        </w:rPr>
        <w:tab/>
      </w:r>
    </w:p>
    <w:p w:rsidR="00D72B47" w:rsidRDefault="00D72B47" w:rsidP="00686E86">
      <w:pPr>
        <w:pStyle w:val="PlainText"/>
        <w:ind w:right="1317"/>
        <w:rPr>
          <w:rFonts w:ascii="Arial" w:hAnsi="Arial" w:cs="Arial"/>
          <w:sz w:val="24"/>
          <w:szCs w:val="24"/>
          <w:u w:val="single"/>
        </w:rPr>
      </w:pPr>
      <w:r w:rsidRPr="002146CC">
        <w:rPr>
          <w:rFonts w:ascii="Arial" w:hAnsi="Arial" w:cs="Arial"/>
          <w:sz w:val="24"/>
          <w:szCs w:val="24"/>
          <w:u w:val="single"/>
        </w:rPr>
        <w:t>Issuer</w:t>
      </w:r>
    </w:p>
    <w:p w:rsidR="00916546" w:rsidRDefault="00916546" w:rsidP="00D72B47">
      <w:pPr>
        <w:pStyle w:val="PlainText"/>
        <w:ind w:left="1440" w:right="1317"/>
        <w:rPr>
          <w:rFonts w:ascii="Arial" w:hAnsi="Arial" w:cs="Arial"/>
          <w:sz w:val="24"/>
          <w:szCs w:val="24"/>
          <w:u w:val="single"/>
        </w:rPr>
      </w:pPr>
    </w:p>
    <w:p w:rsidR="00233666" w:rsidRPr="00233666" w:rsidRDefault="00233666" w:rsidP="00686E86">
      <w:pPr>
        <w:pStyle w:val="PlainText"/>
        <w:ind w:right="1317"/>
        <w:rPr>
          <w:rFonts w:ascii="Arial" w:hAnsi="Arial" w:cs="Arial"/>
          <w:sz w:val="24"/>
          <w:szCs w:val="24"/>
        </w:rPr>
      </w:pPr>
      <w:r>
        <w:rPr>
          <w:rFonts w:ascii="Arial" w:hAnsi="Arial" w:cs="Arial"/>
          <w:sz w:val="24"/>
          <w:szCs w:val="24"/>
        </w:rPr>
        <w:t>“Issuer” means a bank or other person that issues a letter of credit, but does not include an individual who makes an engagement for personal, family, or household purposes.</w:t>
      </w:r>
      <w:r w:rsidR="00686E86">
        <w:rPr>
          <w:rFonts w:ascii="Arial" w:hAnsi="Arial" w:cs="Arial"/>
          <w:sz w:val="24"/>
          <w:szCs w:val="24"/>
        </w:rPr>
        <w:t xml:space="preserve"> Section 5-102(a)(9)</w:t>
      </w:r>
    </w:p>
    <w:p w:rsidR="00916546" w:rsidRDefault="00916546" w:rsidP="00D72B47">
      <w:pPr>
        <w:pStyle w:val="PlainText"/>
        <w:ind w:left="1440" w:right="1317"/>
        <w:rPr>
          <w:rFonts w:ascii="Arial" w:hAnsi="Arial" w:cs="Arial"/>
          <w:sz w:val="24"/>
          <w:szCs w:val="24"/>
        </w:rPr>
      </w:pPr>
    </w:p>
    <w:p w:rsidR="00C14F33" w:rsidRDefault="00C14F33" w:rsidP="00D72B47">
      <w:pPr>
        <w:pStyle w:val="PlainText"/>
        <w:ind w:left="1440" w:right="1317"/>
        <w:rPr>
          <w:rFonts w:ascii="Arial" w:hAnsi="Arial" w:cs="Arial"/>
          <w:sz w:val="24"/>
          <w:szCs w:val="24"/>
        </w:rPr>
      </w:pPr>
    </w:p>
    <w:p w:rsidR="00C14F33" w:rsidRDefault="00C14F33" w:rsidP="00D72B47">
      <w:pPr>
        <w:pStyle w:val="PlainText"/>
        <w:ind w:left="1440" w:right="1317"/>
        <w:rPr>
          <w:rFonts w:ascii="Arial" w:hAnsi="Arial" w:cs="Arial"/>
          <w:sz w:val="24"/>
          <w:szCs w:val="24"/>
        </w:rPr>
      </w:pPr>
    </w:p>
    <w:p w:rsidR="00D72B47" w:rsidRPr="00227185" w:rsidRDefault="00D72B47" w:rsidP="00D72B47">
      <w:pPr>
        <w:pStyle w:val="PlainText"/>
        <w:ind w:left="1440" w:right="1317"/>
        <w:rPr>
          <w:rFonts w:ascii="Arial" w:hAnsi="Arial" w:cs="Arial"/>
          <w:sz w:val="24"/>
          <w:szCs w:val="24"/>
        </w:rPr>
      </w:pPr>
      <w:r w:rsidRPr="00227185">
        <w:rPr>
          <w:rFonts w:ascii="Arial" w:hAnsi="Arial" w:cs="Arial"/>
          <w:sz w:val="24"/>
          <w:szCs w:val="24"/>
        </w:rPr>
        <w:t xml:space="preserve">   </w:t>
      </w:r>
    </w:p>
    <w:p w:rsidR="00D72B47" w:rsidRPr="00227185" w:rsidRDefault="00D72B47" w:rsidP="00D72B47">
      <w:pPr>
        <w:pStyle w:val="PlainText"/>
        <w:ind w:left="1440" w:right="1317"/>
        <w:jc w:val="center"/>
        <w:rPr>
          <w:rFonts w:ascii="Arial" w:hAnsi="Arial" w:cs="Arial"/>
          <w:b/>
          <w:sz w:val="28"/>
          <w:szCs w:val="28"/>
        </w:rPr>
      </w:pPr>
      <w:r w:rsidRPr="00227185">
        <w:rPr>
          <w:rFonts w:ascii="Arial" w:hAnsi="Arial" w:cs="Arial"/>
          <w:b/>
          <w:sz w:val="28"/>
          <w:szCs w:val="28"/>
        </w:rPr>
        <w:t>Documents of Title</w:t>
      </w:r>
    </w:p>
    <w:p w:rsidR="00D72B47" w:rsidRPr="00227185" w:rsidRDefault="00D72B47" w:rsidP="00D72B47">
      <w:pPr>
        <w:pStyle w:val="PlainText"/>
        <w:ind w:left="1440" w:right="1317"/>
        <w:rPr>
          <w:rFonts w:ascii="Arial" w:hAnsi="Arial" w:cs="Arial"/>
          <w:sz w:val="24"/>
          <w:szCs w:val="24"/>
        </w:rPr>
      </w:pPr>
      <w:r w:rsidRPr="00227185">
        <w:rPr>
          <w:rFonts w:ascii="Arial" w:hAnsi="Arial" w:cs="Arial"/>
          <w:sz w:val="24"/>
          <w:szCs w:val="24"/>
        </w:rPr>
        <w:t xml:space="preserve">   </w:t>
      </w:r>
    </w:p>
    <w:p w:rsidR="00D72B47" w:rsidRDefault="00D72B47" w:rsidP="00916546">
      <w:pPr>
        <w:pStyle w:val="PlainText"/>
        <w:ind w:right="1317"/>
        <w:rPr>
          <w:rFonts w:ascii="Arial" w:hAnsi="Arial" w:cs="Arial"/>
          <w:sz w:val="24"/>
          <w:szCs w:val="24"/>
        </w:rPr>
      </w:pPr>
    </w:p>
    <w:p w:rsidR="00233666" w:rsidRDefault="0049416E" w:rsidP="00916546">
      <w:pPr>
        <w:pStyle w:val="PlainText"/>
        <w:ind w:right="1317"/>
        <w:rPr>
          <w:rFonts w:ascii="Arial" w:hAnsi="Arial" w:cs="Arial"/>
          <w:sz w:val="24"/>
          <w:szCs w:val="24"/>
          <w:u w:val="single"/>
        </w:rPr>
      </w:pPr>
      <w:r>
        <w:rPr>
          <w:rFonts w:ascii="Arial" w:hAnsi="Arial" w:cs="Arial"/>
          <w:sz w:val="24"/>
          <w:szCs w:val="24"/>
          <w:u w:val="single"/>
        </w:rPr>
        <w:t>Document of Title</w:t>
      </w:r>
    </w:p>
    <w:p w:rsidR="0049416E" w:rsidRDefault="0049416E" w:rsidP="00916546">
      <w:pPr>
        <w:pStyle w:val="PlainText"/>
        <w:ind w:right="1317"/>
        <w:rPr>
          <w:rFonts w:ascii="Arial" w:hAnsi="Arial" w:cs="Arial"/>
          <w:sz w:val="24"/>
          <w:szCs w:val="24"/>
          <w:u w:val="single"/>
        </w:rPr>
      </w:pPr>
    </w:p>
    <w:p w:rsidR="0049416E" w:rsidRPr="0049416E" w:rsidRDefault="00B32CDD" w:rsidP="00AD54F4">
      <w:pPr>
        <w:pStyle w:val="PlainText"/>
        <w:ind w:right="1317"/>
        <w:rPr>
          <w:rFonts w:ascii="Arial" w:hAnsi="Arial" w:cs="Arial"/>
          <w:sz w:val="24"/>
          <w:szCs w:val="24"/>
        </w:rPr>
      </w:pPr>
      <w:r>
        <w:rPr>
          <w:rFonts w:ascii="Arial" w:hAnsi="Arial" w:cs="Arial"/>
          <w:sz w:val="24"/>
          <w:szCs w:val="24"/>
        </w:rPr>
        <w:t xml:space="preserve">“Document of title” means a record (i) that in the regular course of business or financing is </w:t>
      </w:r>
      <w:r w:rsidR="00647F2D">
        <w:rPr>
          <w:rFonts w:ascii="Arial" w:hAnsi="Arial" w:cs="Arial"/>
          <w:sz w:val="24"/>
          <w:szCs w:val="24"/>
        </w:rPr>
        <w:t>treated</w:t>
      </w:r>
      <w:r>
        <w:rPr>
          <w:rFonts w:ascii="Arial" w:hAnsi="Arial" w:cs="Arial"/>
          <w:sz w:val="24"/>
          <w:szCs w:val="24"/>
        </w:rPr>
        <w:t xml:space="preserve">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identifiable mass.  The term includes a bill of lading, transport document, dock warrant, dock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in a tangible medium.</w:t>
      </w:r>
      <w:r w:rsidR="00AD54F4">
        <w:rPr>
          <w:rFonts w:ascii="Arial" w:hAnsi="Arial" w:cs="Arial"/>
          <w:sz w:val="24"/>
          <w:szCs w:val="24"/>
        </w:rPr>
        <w:t xml:space="preserve"> Section 1-201(b)(16)</w:t>
      </w:r>
    </w:p>
    <w:p w:rsidR="00233666" w:rsidRDefault="00233666" w:rsidP="00916546">
      <w:pPr>
        <w:pStyle w:val="PlainText"/>
        <w:ind w:right="1317"/>
        <w:rPr>
          <w:rFonts w:ascii="Arial" w:hAnsi="Arial" w:cs="Arial"/>
          <w:sz w:val="24"/>
          <w:szCs w:val="24"/>
        </w:rPr>
      </w:pPr>
    </w:p>
    <w:p w:rsidR="00233666" w:rsidRPr="00227185" w:rsidRDefault="00233666" w:rsidP="00916546">
      <w:pPr>
        <w:pStyle w:val="PlainText"/>
        <w:ind w:right="1317"/>
        <w:rPr>
          <w:rFonts w:ascii="Arial" w:hAnsi="Arial" w:cs="Arial"/>
          <w:sz w:val="24"/>
          <w:szCs w:val="24"/>
        </w:rPr>
      </w:pPr>
    </w:p>
    <w:p w:rsidR="00D72B47" w:rsidRPr="002146CC"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t>Bill of lading</w:t>
      </w:r>
    </w:p>
    <w:p w:rsidR="00916546" w:rsidRDefault="00916546" w:rsidP="00D72B47">
      <w:pPr>
        <w:pStyle w:val="PlainText"/>
        <w:ind w:left="1440" w:right="1317"/>
        <w:rPr>
          <w:rFonts w:ascii="Arial" w:hAnsi="Arial" w:cs="Arial"/>
          <w:sz w:val="24"/>
          <w:szCs w:val="24"/>
        </w:rPr>
      </w:pPr>
    </w:p>
    <w:p w:rsidR="00B32CDD" w:rsidRDefault="00B32CDD" w:rsidP="00AD54F4">
      <w:pPr>
        <w:pStyle w:val="PlainText"/>
        <w:ind w:right="1317"/>
        <w:rPr>
          <w:rFonts w:ascii="Arial" w:hAnsi="Arial" w:cs="Arial"/>
          <w:sz w:val="24"/>
          <w:szCs w:val="24"/>
        </w:rPr>
      </w:pPr>
      <w:r>
        <w:rPr>
          <w:rFonts w:ascii="Arial" w:hAnsi="Arial" w:cs="Arial"/>
          <w:sz w:val="24"/>
          <w:szCs w:val="24"/>
        </w:rPr>
        <w:t>“Bill of lading” means a document of title evidencing the receipt of goods for shipment issued by a person engaged in the business of directly or indirectly transporting or forwarding goods.  The term does not include a warehouse receipt.</w:t>
      </w:r>
      <w:r w:rsidR="00AD54F4">
        <w:rPr>
          <w:rFonts w:ascii="Arial" w:hAnsi="Arial" w:cs="Arial"/>
          <w:sz w:val="24"/>
          <w:szCs w:val="24"/>
        </w:rPr>
        <w:t xml:space="preserve"> Section 1-201(b)(6)</w:t>
      </w:r>
    </w:p>
    <w:p w:rsidR="00916546" w:rsidRPr="00233666" w:rsidRDefault="00916546" w:rsidP="00D72B47">
      <w:pPr>
        <w:pStyle w:val="PlainText"/>
        <w:ind w:left="1440" w:right="1317"/>
        <w:rPr>
          <w:rFonts w:ascii="Arial" w:hAnsi="Arial" w:cs="Arial"/>
          <w:sz w:val="24"/>
          <w:szCs w:val="24"/>
        </w:rPr>
      </w:pPr>
    </w:p>
    <w:p w:rsidR="00916546" w:rsidRDefault="00916546" w:rsidP="00D72B47">
      <w:pPr>
        <w:pStyle w:val="PlainText"/>
        <w:ind w:left="1440" w:right="1317"/>
        <w:rPr>
          <w:rFonts w:ascii="Arial" w:hAnsi="Arial" w:cs="Arial"/>
          <w:sz w:val="24"/>
          <w:szCs w:val="24"/>
          <w:u w:val="single"/>
        </w:rPr>
      </w:pPr>
    </w:p>
    <w:p w:rsidR="00D72B47" w:rsidRDefault="00B32CDD" w:rsidP="00AD54F4">
      <w:pPr>
        <w:pStyle w:val="PlainText"/>
        <w:ind w:right="1317"/>
        <w:rPr>
          <w:rFonts w:ascii="Arial" w:hAnsi="Arial" w:cs="Arial"/>
          <w:sz w:val="24"/>
          <w:szCs w:val="24"/>
          <w:u w:val="single"/>
        </w:rPr>
      </w:pPr>
      <w:r>
        <w:rPr>
          <w:rFonts w:ascii="Arial" w:hAnsi="Arial" w:cs="Arial"/>
          <w:sz w:val="24"/>
          <w:szCs w:val="24"/>
          <w:u w:val="single"/>
        </w:rPr>
        <w:t>N</w:t>
      </w:r>
      <w:r w:rsidR="00D72B47" w:rsidRPr="002146CC">
        <w:rPr>
          <w:rFonts w:ascii="Arial" w:hAnsi="Arial" w:cs="Arial"/>
          <w:sz w:val="24"/>
          <w:szCs w:val="24"/>
          <w:u w:val="single"/>
        </w:rPr>
        <w:t>egotiable</w:t>
      </w:r>
      <w:r>
        <w:rPr>
          <w:rFonts w:ascii="Arial" w:hAnsi="Arial" w:cs="Arial"/>
          <w:sz w:val="24"/>
          <w:szCs w:val="24"/>
          <w:u w:val="single"/>
        </w:rPr>
        <w:t xml:space="preserve"> document of title</w:t>
      </w:r>
    </w:p>
    <w:p w:rsidR="00B32CDD" w:rsidRDefault="00B32CDD" w:rsidP="00D72B47">
      <w:pPr>
        <w:pStyle w:val="PlainText"/>
        <w:ind w:left="1440" w:right="1317"/>
        <w:rPr>
          <w:rFonts w:ascii="Arial" w:hAnsi="Arial" w:cs="Arial"/>
          <w:sz w:val="24"/>
          <w:szCs w:val="24"/>
          <w:u w:val="single"/>
        </w:rPr>
      </w:pPr>
    </w:p>
    <w:p w:rsidR="00B32CDD" w:rsidRPr="00B32CDD" w:rsidRDefault="003043ED" w:rsidP="00AD54F4">
      <w:pPr>
        <w:pStyle w:val="PlainText"/>
        <w:ind w:right="1317"/>
        <w:rPr>
          <w:rFonts w:ascii="Arial" w:hAnsi="Arial" w:cs="Arial"/>
          <w:sz w:val="24"/>
          <w:szCs w:val="24"/>
        </w:rPr>
      </w:pPr>
      <w:r>
        <w:rPr>
          <w:rFonts w:ascii="Arial" w:hAnsi="Arial" w:cs="Arial"/>
          <w:sz w:val="24"/>
          <w:szCs w:val="24"/>
        </w:rPr>
        <w:lastRenderedPageBreak/>
        <w:t>Except as otherwise provided in subsection (c), a document of title is negotiable if by its terms the goods are to be delivered to bearer or to the order of a named person.</w:t>
      </w:r>
      <w:r w:rsidR="00AD54F4">
        <w:rPr>
          <w:rFonts w:ascii="Arial" w:hAnsi="Arial" w:cs="Arial"/>
          <w:sz w:val="24"/>
          <w:szCs w:val="24"/>
        </w:rPr>
        <w:t xml:space="preserve">  Section 7-104(a)</w:t>
      </w:r>
    </w:p>
    <w:p w:rsidR="00D72B47" w:rsidRDefault="00D72B47" w:rsidP="00D72B47">
      <w:pPr>
        <w:pStyle w:val="PlainText"/>
        <w:ind w:left="1440" w:right="1317"/>
        <w:rPr>
          <w:rFonts w:ascii="Arial" w:hAnsi="Arial" w:cs="Arial"/>
          <w:sz w:val="24"/>
          <w:szCs w:val="24"/>
        </w:rPr>
      </w:pPr>
    </w:p>
    <w:p w:rsidR="00916546" w:rsidRPr="00227185" w:rsidRDefault="00916546" w:rsidP="00D72B47">
      <w:pPr>
        <w:pStyle w:val="PlainText"/>
        <w:ind w:left="1440" w:right="1317"/>
        <w:rPr>
          <w:rFonts w:ascii="Arial" w:hAnsi="Arial" w:cs="Arial"/>
          <w:sz w:val="24"/>
          <w:szCs w:val="24"/>
        </w:rPr>
      </w:pPr>
    </w:p>
    <w:p w:rsidR="00D72B47" w:rsidRPr="002146CC"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t>Due negotiation</w:t>
      </w:r>
    </w:p>
    <w:p w:rsidR="00916546" w:rsidRDefault="00916546" w:rsidP="00D72B47">
      <w:pPr>
        <w:pStyle w:val="PlainText"/>
        <w:ind w:left="1440" w:right="1317"/>
        <w:rPr>
          <w:rFonts w:ascii="Arial" w:hAnsi="Arial" w:cs="Arial"/>
          <w:sz w:val="24"/>
          <w:szCs w:val="24"/>
        </w:rPr>
      </w:pPr>
    </w:p>
    <w:p w:rsidR="00916546" w:rsidRPr="003043ED" w:rsidRDefault="003043ED" w:rsidP="00AD54F4">
      <w:pPr>
        <w:pStyle w:val="PlainText"/>
        <w:ind w:right="1317"/>
        <w:rPr>
          <w:rFonts w:ascii="Arial" w:hAnsi="Arial" w:cs="Arial"/>
          <w:sz w:val="24"/>
          <w:szCs w:val="24"/>
        </w:rPr>
      </w:pPr>
      <w:r>
        <w:rPr>
          <w:rFonts w:ascii="Arial" w:hAnsi="Arial" w:cs="Arial"/>
          <w:sz w:val="24"/>
          <w:szCs w:val="24"/>
        </w:rPr>
        <w:t>A document of title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monetary obligation.  Section 7-501(5)</w:t>
      </w:r>
    </w:p>
    <w:p w:rsidR="00916546" w:rsidRDefault="00916546" w:rsidP="00D72B47">
      <w:pPr>
        <w:pStyle w:val="PlainText"/>
        <w:ind w:left="1440" w:right="1317"/>
        <w:rPr>
          <w:rFonts w:ascii="Arial" w:hAnsi="Arial" w:cs="Arial"/>
          <w:sz w:val="24"/>
          <w:szCs w:val="24"/>
          <w:u w:val="single"/>
        </w:rPr>
      </w:pPr>
    </w:p>
    <w:p w:rsidR="00D72B47" w:rsidRPr="002146CC"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t>Negotiation</w:t>
      </w:r>
    </w:p>
    <w:p w:rsidR="00916546" w:rsidRDefault="00916546" w:rsidP="00D72B47">
      <w:pPr>
        <w:pStyle w:val="PlainText"/>
        <w:ind w:left="1440" w:right="1317"/>
        <w:rPr>
          <w:rFonts w:ascii="Arial" w:hAnsi="Arial" w:cs="Arial"/>
          <w:sz w:val="24"/>
          <w:szCs w:val="24"/>
          <w:u w:val="single"/>
        </w:rPr>
      </w:pPr>
    </w:p>
    <w:p w:rsidR="00916546" w:rsidRDefault="003043ED" w:rsidP="00AD54F4">
      <w:pPr>
        <w:pStyle w:val="PlainText"/>
        <w:ind w:right="1317"/>
        <w:rPr>
          <w:rFonts w:ascii="Arial" w:hAnsi="Arial" w:cs="Arial"/>
          <w:sz w:val="24"/>
          <w:szCs w:val="24"/>
        </w:rPr>
      </w:pPr>
      <w:r>
        <w:rPr>
          <w:rFonts w:ascii="Arial" w:hAnsi="Arial" w:cs="Arial"/>
          <w:sz w:val="24"/>
          <w:szCs w:val="24"/>
        </w:rPr>
        <w:t>The following rules apply to a negotiable document of title:</w:t>
      </w:r>
    </w:p>
    <w:p w:rsidR="00BF5E4C" w:rsidRDefault="003043ED" w:rsidP="00AD54F4">
      <w:pPr>
        <w:pStyle w:val="PlainText"/>
        <w:numPr>
          <w:ilvl w:val="0"/>
          <w:numId w:val="20"/>
        </w:numPr>
        <w:ind w:right="1317"/>
        <w:rPr>
          <w:rFonts w:ascii="Arial" w:hAnsi="Arial" w:cs="Arial"/>
          <w:sz w:val="24"/>
          <w:szCs w:val="24"/>
        </w:rPr>
      </w:pPr>
      <w:r>
        <w:rPr>
          <w:rFonts w:ascii="Arial" w:hAnsi="Arial" w:cs="Arial"/>
          <w:sz w:val="24"/>
          <w:szCs w:val="24"/>
        </w:rPr>
        <w:t>If the document’s original terms run to the order of a named person</w:t>
      </w:r>
      <w:r w:rsidR="00BF5E4C">
        <w:rPr>
          <w:rFonts w:ascii="Arial" w:hAnsi="Arial" w:cs="Arial"/>
          <w:sz w:val="24"/>
          <w:szCs w:val="24"/>
        </w:rPr>
        <w:t>, the document is negotiated y the named person’s indorsement and delivery. After the named person’s indorsement in blank or to bearer, any person may negotiated the document by delivery alone.</w:t>
      </w:r>
      <w:r>
        <w:rPr>
          <w:rFonts w:ascii="Arial" w:hAnsi="Arial" w:cs="Arial"/>
          <w:sz w:val="24"/>
          <w:szCs w:val="24"/>
        </w:rPr>
        <w:t xml:space="preserve"> </w:t>
      </w:r>
    </w:p>
    <w:p w:rsidR="003043ED" w:rsidRPr="003043ED" w:rsidRDefault="00BF5E4C" w:rsidP="003043ED">
      <w:pPr>
        <w:pStyle w:val="PlainText"/>
        <w:numPr>
          <w:ilvl w:val="0"/>
          <w:numId w:val="20"/>
        </w:numPr>
        <w:ind w:right="1317"/>
        <w:rPr>
          <w:rFonts w:ascii="Arial" w:hAnsi="Arial" w:cs="Arial"/>
          <w:sz w:val="24"/>
          <w:szCs w:val="24"/>
        </w:rPr>
      </w:pPr>
      <w:r>
        <w:rPr>
          <w:rFonts w:ascii="Arial" w:hAnsi="Arial" w:cs="Arial"/>
          <w:sz w:val="24"/>
          <w:szCs w:val="24"/>
        </w:rPr>
        <w:t>If the document’s original terms run to bearer, it is negotiated by delivery alone.  Section 7-501(a)(1)(2)</w:t>
      </w:r>
      <w:r>
        <w:rPr>
          <w:rFonts w:ascii="Arial" w:hAnsi="Arial" w:cs="Arial"/>
          <w:sz w:val="24"/>
          <w:szCs w:val="24"/>
        </w:rPr>
        <w:tab/>
      </w:r>
    </w:p>
    <w:p w:rsidR="00916546" w:rsidRDefault="00916546" w:rsidP="00D72B47">
      <w:pPr>
        <w:pStyle w:val="PlainText"/>
        <w:ind w:left="1440" w:right="1317"/>
        <w:rPr>
          <w:rFonts w:ascii="Arial" w:hAnsi="Arial" w:cs="Arial"/>
          <w:sz w:val="24"/>
          <w:szCs w:val="24"/>
          <w:u w:val="single"/>
        </w:rPr>
      </w:pPr>
    </w:p>
    <w:p w:rsidR="00D72B47" w:rsidRPr="002146CC" w:rsidRDefault="00D72B47" w:rsidP="00D72B47">
      <w:pPr>
        <w:pStyle w:val="PlainText"/>
        <w:ind w:left="1440" w:right="1317"/>
        <w:rPr>
          <w:rFonts w:ascii="Arial" w:hAnsi="Arial" w:cs="Arial"/>
          <w:sz w:val="24"/>
          <w:szCs w:val="24"/>
          <w:u w:val="single"/>
        </w:rPr>
      </w:pPr>
      <w:r w:rsidRPr="002146CC">
        <w:rPr>
          <w:rFonts w:ascii="Arial" w:hAnsi="Arial" w:cs="Arial"/>
          <w:sz w:val="24"/>
          <w:szCs w:val="24"/>
          <w:u w:val="single"/>
        </w:rPr>
        <w:t>Person entitled under the document</w:t>
      </w:r>
    </w:p>
    <w:p w:rsidR="00BF5E4C" w:rsidRDefault="00BF5E4C" w:rsidP="00BF5E4C">
      <w:pPr>
        <w:ind w:firstLine="720"/>
        <w:rPr>
          <w:rFonts w:ascii="Arial" w:hAnsi="Arial" w:cs="Arial"/>
          <w:b/>
          <w:sz w:val="28"/>
          <w:szCs w:val="28"/>
        </w:rPr>
      </w:pPr>
    </w:p>
    <w:p w:rsidR="00BF5E4C" w:rsidRPr="00BF5E4C" w:rsidRDefault="00BF5E4C" w:rsidP="00BF5E4C">
      <w:pPr>
        <w:ind w:left="1440"/>
        <w:rPr>
          <w:rFonts w:ascii="Arial" w:hAnsi="Arial" w:cs="Arial"/>
          <w:sz w:val="24"/>
          <w:szCs w:val="24"/>
        </w:rPr>
      </w:pPr>
      <w:r>
        <w:rPr>
          <w:rFonts w:ascii="Arial" w:hAnsi="Arial" w:cs="Arial"/>
          <w:sz w:val="24"/>
          <w:szCs w:val="24"/>
        </w:rPr>
        <w:t>“Person entitled under the document” means the holder in the case of a negotiable document of title, or the person to which delivery of the goods is to be made by the terms of, or pursuant to instructions in a record under, a nonnegotiable document of title.  Section 7-102(9)</w:t>
      </w:r>
    </w:p>
    <w:p w:rsidR="00D72B47" w:rsidRDefault="00D72B47" w:rsidP="00D72B47">
      <w:pPr>
        <w:rPr>
          <w:rFonts w:ascii="Arial" w:hAnsi="Arial" w:cs="Arial"/>
          <w:b/>
          <w:sz w:val="28"/>
          <w:szCs w:val="28"/>
        </w:rPr>
      </w:pPr>
      <w:r>
        <w:rPr>
          <w:rFonts w:ascii="Arial" w:hAnsi="Arial" w:cs="Arial"/>
          <w:b/>
          <w:sz w:val="28"/>
          <w:szCs w:val="28"/>
        </w:rPr>
        <w:br w:type="page"/>
      </w:r>
    </w:p>
    <w:p w:rsidR="00D72B47" w:rsidRPr="00227185" w:rsidRDefault="00D72B47" w:rsidP="00D72B47">
      <w:pPr>
        <w:pStyle w:val="PlainText"/>
        <w:ind w:left="1440" w:right="1317"/>
        <w:jc w:val="center"/>
        <w:rPr>
          <w:rFonts w:ascii="Arial" w:hAnsi="Arial" w:cs="Arial"/>
          <w:b/>
          <w:sz w:val="28"/>
          <w:szCs w:val="28"/>
        </w:rPr>
      </w:pPr>
      <w:r w:rsidRPr="00227185">
        <w:rPr>
          <w:rFonts w:ascii="Arial" w:hAnsi="Arial" w:cs="Arial"/>
          <w:b/>
          <w:sz w:val="28"/>
          <w:szCs w:val="28"/>
        </w:rPr>
        <w:lastRenderedPageBreak/>
        <w:t>Secured Transactions</w:t>
      </w:r>
    </w:p>
    <w:p w:rsidR="00D72B47" w:rsidRPr="00227185" w:rsidRDefault="00D72B47" w:rsidP="00D72B47">
      <w:pPr>
        <w:pStyle w:val="PlainText"/>
        <w:ind w:left="1440" w:right="1317"/>
        <w:rPr>
          <w:rFonts w:ascii="Arial" w:hAnsi="Arial" w:cs="Arial"/>
          <w:sz w:val="24"/>
          <w:szCs w:val="24"/>
        </w:rPr>
      </w:pPr>
    </w:p>
    <w:p w:rsidR="00AB0880" w:rsidRDefault="00AB0880" w:rsidP="00D72B47">
      <w:pPr>
        <w:pStyle w:val="PlainText"/>
        <w:ind w:left="1440" w:right="1317"/>
        <w:rPr>
          <w:rFonts w:ascii="Arial" w:hAnsi="Arial" w:cs="Arial"/>
          <w:sz w:val="24"/>
          <w:szCs w:val="24"/>
        </w:rPr>
      </w:pPr>
    </w:p>
    <w:p w:rsidR="00AD2391" w:rsidRDefault="00AD2391" w:rsidP="00AD2391">
      <w:pPr>
        <w:pStyle w:val="PlainText"/>
        <w:ind w:left="1440" w:right="1317"/>
        <w:rPr>
          <w:rFonts w:ascii="Arial" w:hAnsi="Arial" w:cs="Arial"/>
          <w:sz w:val="24"/>
          <w:szCs w:val="24"/>
          <w:u w:val="single"/>
        </w:rPr>
      </w:pPr>
    </w:p>
    <w:p w:rsidR="00AD2391" w:rsidRPr="002146CC" w:rsidRDefault="00AD2391" w:rsidP="00AD54F4">
      <w:pPr>
        <w:pStyle w:val="PlainText"/>
        <w:ind w:right="1317"/>
        <w:rPr>
          <w:rFonts w:ascii="Arial" w:hAnsi="Arial" w:cs="Arial"/>
          <w:sz w:val="24"/>
          <w:szCs w:val="24"/>
          <w:u w:val="single"/>
        </w:rPr>
      </w:pPr>
      <w:r w:rsidRPr="002146CC">
        <w:rPr>
          <w:rFonts w:ascii="Arial" w:hAnsi="Arial" w:cs="Arial"/>
          <w:sz w:val="24"/>
          <w:szCs w:val="24"/>
          <w:u w:val="single"/>
        </w:rPr>
        <w:t>Security interest</w:t>
      </w:r>
    </w:p>
    <w:p w:rsidR="00AD2391" w:rsidRPr="00227185" w:rsidRDefault="00AD2391" w:rsidP="00AD2391">
      <w:pPr>
        <w:pStyle w:val="PlainText"/>
        <w:ind w:left="1440" w:right="1317"/>
        <w:rPr>
          <w:rFonts w:ascii="Arial" w:hAnsi="Arial" w:cs="Arial"/>
          <w:sz w:val="24"/>
          <w:szCs w:val="24"/>
        </w:rPr>
      </w:pPr>
    </w:p>
    <w:p w:rsidR="00AD2391" w:rsidRPr="00AD2391" w:rsidRDefault="00AD2391" w:rsidP="00AD2391">
      <w:pPr>
        <w:ind w:left="360"/>
        <w:rPr>
          <w:rFonts w:ascii="Arial" w:hAnsi="Arial" w:cs="Arial"/>
          <w:sz w:val="24"/>
          <w:szCs w:val="24"/>
        </w:rPr>
      </w:pPr>
      <w:r>
        <w:rPr>
          <w:rFonts w:ascii="Arial" w:hAnsi="Arial" w:cs="Arial"/>
          <w:sz w:val="24"/>
          <w:szCs w:val="24"/>
        </w:rPr>
        <w:t xml:space="preserve">“Security interest” means </w:t>
      </w:r>
      <w:r w:rsidRPr="00AD2391">
        <w:rPr>
          <w:rFonts w:ascii="Arial" w:hAnsi="Arial" w:cs="Arial"/>
          <w:sz w:val="24"/>
          <w:szCs w:val="24"/>
        </w:rPr>
        <w:t>a</w:t>
      </w:r>
      <w:r>
        <w:rPr>
          <w:rFonts w:ascii="Arial" w:hAnsi="Arial" w:cs="Arial"/>
          <w:sz w:val="24"/>
          <w:szCs w:val="24"/>
        </w:rPr>
        <w:t xml:space="preserve">n interest in personal property or fixtures which secures payment or performance </w:t>
      </w:r>
      <w:r w:rsidRPr="00AD2391">
        <w:rPr>
          <w:rFonts w:ascii="Arial" w:hAnsi="Arial" w:cs="Arial"/>
          <w:sz w:val="24"/>
          <w:szCs w:val="24"/>
        </w:rPr>
        <w:t>of an obligation</w:t>
      </w:r>
      <w:r>
        <w:rPr>
          <w:rFonts w:ascii="Arial" w:hAnsi="Arial" w:cs="Arial"/>
          <w:sz w:val="24"/>
          <w:szCs w:val="24"/>
        </w:rPr>
        <w:t>.  “Security interest” includes any interest of a consignor and a buyer of accounts, chattel paper, a payment intangible, or a promissory note in a transaction that is subject to Article 9…..</w:t>
      </w:r>
      <w:r w:rsidRPr="00AD2391">
        <w:rPr>
          <w:rFonts w:ascii="Arial" w:hAnsi="Arial" w:cs="Arial"/>
          <w:sz w:val="24"/>
          <w:szCs w:val="24"/>
        </w:rPr>
        <w:t xml:space="preserve"> </w:t>
      </w:r>
      <w:r>
        <w:rPr>
          <w:rFonts w:ascii="Arial" w:hAnsi="Arial" w:cs="Arial"/>
          <w:sz w:val="24"/>
          <w:szCs w:val="24"/>
        </w:rPr>
        <w:t>Section 1-201(35)</w:t>
      </w:r>
      <w:r w:rsidR="00D00367" w:rsidRPr="00AD2391">
        <w:rPr>
          <w:rFonts w:ascii="Arial" w:hAnsi="Arial" w:cs="Arial"/>
          <w:sz w:val="24"/>
          <w:szCs w:val="24"/>
        </w:rPr>
        <w:fldChar w:fldCharType="begin"/>
      </w:r>
      <w:r w:rsidRPr="00AD2391">
        <w:rPr>
          <w:rFonts w:ascii="Arial" w:hAnsi="Arial" w:cs="Arial"/>
          <w:sz w:val="24"/>
          <w:szCs w:val="24"/>
        </w:rPr>
        <w:instrText xml:space="preserve"> XE "Security interest"\f “9-NINE-9”</w:instrText>
      </w:r>
      <w:r w:rsidR="00D00367" w:rsidRPr="00AD2391">
        <w:rPr>
          <w:rFonts w:ascii="Arial" w:hAnsi="Arial" w:cs="Arial"/>
          <w:sz w:val="24"/>
          <w:szCs w:val="24"/>
        </w:rPr>
        <w:fldChar w:fldCharType="end"/>
      </w:r>
    </w:p>
    <w:p w:rsidR="00AD2391" w:rsidRDefault="00AD2391" w:rsidP="00AD54F4">
      <w:pPr>
        <w:pStyle w:val="PlainText"/>
        <w:ind w:right="1317"/>
        <w:rPr>
          <w:rFonts w:ascii="Arial" w:hAnsi="Arial" w:cs="Arial"/>
          <w:sz w:val="24"/>
          <w:szCs w:val="24"/>
        </w:rPr>
      </w:pPr>
    </w:p>
    <w:p w:rsidR="00D72B47"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t>As extracted collateral</w:t>
      </w:r>
    </w:p>
    <w:p w:rsidR="009B296A" w:rsidRPr="00AD72C8" w:rsidRDefault="009B296A" w:rsidP="00AD54F4">
      <w:pPr>
        <w:rPr>
          <w:rFonts w:cs="Arial"/>
        </w:rPr>
      </w:pPr>
    </w:p>
    <w:p w:rsidR="009B296A" w:rsidRPr="00AD2391" w:rsidRDefault="00AD2391" w:rsidP="009B296A">
      <w:pPr>
        <w:ind w:firstLine="360"/>
        <w:rPr>
          <w:rFonts w:ascii="Arial" w:hAnsi="Arial" w:cs="Arial"/>
          <w:sz w:val="24"/>
          <w:szCs w:val="24"/>
        </w:rPr>
      </w:pPr>
      <w:r>
        <w:rPr>
          <w:rFonts w:ascii="Arial" w:hAnsi="Arial" w:cs="Arial"/>
          <w:sz w:val="24"/>
          <w:szCs w:val="24"/>
        </w:rPr>
        <w:t>“</w:t>
      </w:r>
      <w:r w:rsidR="009B296A" w:rsidRPr="00AD2391">
        <w:rPr>
          <w:rFonts w:ascii="Arial" w:hAnsi="Arial" w:cs="Arial"/>
          <w:sz w:val="24"/>
          <w:szCs w:val="24"/>
        </w:rPr>
        <w:t>As extracted collateral</w:t>
      </w:r>
      <w:r>
        <w:rPr>
          <w:rFonts w:ascii="Arial" w:hAnsi="Arial" w:cs="Arial"/>
          <w:sz w:val="24"/>
          <w:szCs w:val="24"/>
        </w:rPr>
        <w:t>”</w:t>
      </w:r>
      <w:r w:rsidR="009B296A" w:rsidRPr="00AD2391">
        <w:rPr>
          <w:rFonts w:ascii="Arial" w:hAnsi="Arial" w:cs="Arial"/>
          <w:sz w:val="24"/>
          <w:szCs w:val="24"/>
        </w:rPr>
        <w:t xml:space="preserve"> means: </w:t>
      </w:r>
      <w:r w:rsidR="00D00367" w:rsidRPr="00AD2391">
        <w:rPr>
          <w:rFonts w:ascii="Arial" w:hAnsi="Arial" w:cs="Arial"/>
          <w:sz w:val="24"/>
          <w:szCs w:val="24"/>
        </w:rPr>
        <w:fldChar w:fldCharType="begin"/>
      </w:r>
      <w:r w:rsidR="009B296A" w:rsidRPr="00AD2391">
        <w:rPr>
          <w:rFonts w:ascii="Arial" w:hAnsi="Arial" w:cs="Arial"/>
          <w:sz w:val="24"/>
          <w:szCs w:val="24"/>
        </w:rPr>
        <w:instrText xml:space="preserve"> XE "As extracted collateral " \f “9-NINE-9”</w:instrText>
      </w:r>
      <w:r w:rsidR="00D00367" w:rsidRPr="00AD2391">
        <w:rPr>
          <w:rFonts w:ascii="Arial" w:hAnsi="Arial" w:cs="Arial"/>
          <w:sz w:val="24"/>
          <w:szCs w:val="24"/>
        </w:rPr>
        <w:fldChar w:fldCharType="end"/>
      </w:r>
    </w:p>
    <w:p w:rsidR="009B296A" w:rsidRPr="00AD2391" w:rsidRDefault="009B296A" w:rsidP="00AD2391">
      <w:pPr>
        <w:ind w:firstLine="360"/>
        <w:rPr>
          <w:rFonts w:ascii="Arial" w:hAnsi="Arial" w:cs="Arial"/>
          <w:sz w:val="24"/>
          <w:szCs w:val="24"/>
        </w:rPr>
      </w:pPr>
      <w:r w:rsidRPr="00AD2391">
        <w:rPr>
          <w:rFonts w:ascii="Arial" w:hAnsi="Arial" w:cs="Arial"/>
          <w:sz w:val="24"/>
          <w:szCs w:val="24"/>
        </w:rPr>
        <w:t>(A) oil, gas or other minerals that are subject to a security interest that:</w:t>
      </w:r>
    </w:p>
    <w:p w:rsidR="009B296A" w:rsidRPr="00AD2391" w:rsidRDefault="009B296A" w:rsidP="00AD2391">
      <w:pPr>
        <w:numPr>
          <w:ilvl w:val="0"/>
          <w:numId w:val="21"/>
        </w:numPr>
        <w:spacing w:after="0" w:line="240" w:lineRule="auto"/>
        <w:ind w:left="1080" w:right="-720"/>
        <w:jc w:val="both"/>
        <w:rPr>
          <w:rFonts w:ascii="Arial" w:hAnsi="Arial" w:cs="Arial"/>
          <w:sz w:val="24"/>
          <w:szCs w:val="24"/>
        </w:rPr>
      </w:pPr>
      <w:r w:rsidRPr="00AD2391">
        <w:rPr>
          <w:rFonts w:ascii="Arial" w:hAnsi="Arial" w:cs="Arial"/>
          <w:sz w:val="24"/>
          <w:szCs w:val="24"/>
        </w:rPr>
        <w:t xml:space="preserve">is created by a debtor having an interest in the minerals before extraction; </w:t>
      </w:r>
    </w:p>
    <w:p w:rsidR="009B296A" w:rsidRPr="00AD2391" w:rsidRDefault="009B296A" w:rsidP="009B296A">
      <w:pPr>
        <w:pStyle w:val="NumbIndent"/>
        <w:numPr>
          <w:ilvl w:val="0"/>
          <w:numId w:val="21"/>
        </w:numPr>
        <w:ind w:left="1080"/>
        <w:rPr>
          <w:rFonts w:cs="Arial"/>
          <w:i w:val="0"/>
        </w:rPr>
      </w:pPr>
      <w:r w:rsidRPr="00AD2391">
        <w:rPr>
          <w:rFonts w:cs="Arial"/>
          <w:i w:val="0"/>
        </w:rPr>
        <w:t>and attaches to the minerals as extracted; or</w:t>
      </w:r>
    </w:p>
    <w:p w:rsidR="009B296A" w:rsidRPr="00AD2391" w:rsidRDefault="009B296A" w:rsidP="009B296A">
      <w:pPr>
        <w:pStyle w:val="NumbIndent"/>
        <w:rPr>
          <w:rFonts w:cs="Arial"/>
          <w:i w:val="0"/>
        </w:rPr>
      </w:pPr>
      <w:r w:rsidRPr="00AD2391">
        <w:rPr>
          <w:rFonts w:cs="Arial"/>
          <w:i w:val="0"/>
        </w:rPr>
        <w:t xml:space="preserve">(B) accounts arising out of the sale at the wellhead or </w:t>
      </w:r>
      <w:r w:rsidR="00647F2D" w:rsidRPr="00AD2391">
        <w:rPr>
          <w:rFonts w:cs="Arial"/>
          <w:i w:val="0"/>
        </w:rPr>
        <w:t>mine head</w:t>
      </w:r>
      <w:r w:rsidRPr="00AD2391">
        <w:rPr>
          <w:rFonts w:cs="Arial"/>
          <w:i w:val="0"/>
        </w:rPr>
        <w:t xml:space="preserve"> of oil, gas, or other minerals in which the debtor had an interest before extraction. </w:t>
      </w:r>
    </w:p>
    <w:p w:rsidR="009B296A" w:rsidRPr="00AD72C8" w:rsidRDefault="009B296A" w:rsidP="009B296A">
      <w:pPr>
        <w:pStyle w:val="IndentedItalicsQuote"/>
        <w:ind w:right="-720"/>
        <w:rPr>
          <w:rFonts w:cs="Arial"/>
        </w:rPr>
      </w:pPr>
      <w:r w:rsidRPr="00AD72C8">
        <w:rPr>
          <w:rFonts w:cs="Arial"/>
          <w:i w:val="0"/>
        </w:rPr>
        <w:t>Section 9-102(a)(6)(A)(i)(ii)(B</w:t>
      </w:r>
      <w:r w:rsidRPr="00AD72C8">
        <w:rPr>
          <w:rFonts w:cs="Arial"/>
        </w:rPr>
        <w:t>)</w:t>
      </w:r>
      <w:r w:rsidR="00D00367" w:rsidRPr="00AD72C8">
        <w:rPr>
          <w:rFonts w:cs="Arial"/>
        </w:rPr>
        <w:fldChar w:fldCharType="begin"/>
      </w:r>
      <w:r w:rsidRPr="00AD72C8">
        <w:rPr>
          <w:rFonts w:cs="Arial"/>
        </w:rPr>
        <w:instrText xml:space="preserve"> XE "9-102(a)(6)(A)(i)(ii)(B)" </w:instrText>
      </w:r>
      <w:r w:rsidR="00D00367" w:rsidRPr="00AD72C8">
        <w:rPr>
          <w:rFonts w:cs="Arial"/>
        </w:rPr>
        <w:fldChar w:fldCharType="end"/>
      </w:r>
      <w:r w:rsidRPr="00AD72C8">
        <w:rPr>
          <w:rFonts w:cs="Arial"/>
        </w:rPr>
        <w:t>.</w:t>
      </w:r>
    </w:p>
    <w:p w:rsidR="009B296A" w:rsidRPr="00AD72C8" w:rsidRDefault="009B296A" w:rsidP="009B296A">
      <w:pPr>
        <w:pStyle w:val="IndentedItalicsQuote"/>
        <w:ind w:right="-720"/>
        <w:rPr>
          <w:rFonts w:cs="Arial"/>
        </w:rPr>
      </w:pPr>
    </w:p>
    <w:p w:rsidR="00AB0880" w:rsidRDefault="00AB0880" w:rsidP="00D72B47">
      <w:pPr>
        <w:pStyle w:val="PlainText"/>
        <w:ind w:left="1440" w:right="1317"/>
        <w:rPr>
          <w:rFonts w:ascii="Arial" w:hAnsi="Arial" w:cs="Arial"/>
          <w:sz w:val="24"/>
          <w:szCs w:val="24"/>
        </w:rPr>
      </w:pPr>
    </w:p>
    <w:p w:rsidR="009B296A" w:rsidRPr="00AD2391"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t>Certificate of Title goods, perfection while inventory</w:t>
      </w:r>
    </w:p>
    <w:p w:rsidR="009B296A" w:rsidRPr="00AD72C8" w:rsidRDefault="009B296A" w:rsidP="009B296A">
      <w:pPr>
        <w:ind w:firstLine="360"/>
        <w:rPr>
          <w:rFonts w:cs="Arial"/>
        </w:rPr>
      </w:pPr>
    </w:p>
    <w:p w:rsidR="00AD2391" w:rsidRDefault="009B296A" w:rsidP="00AD2391">
      <w:pPr>
        <w:pStyle w:val="INDENTEDSS"/>
        <w:ind w:right="-446"/>
        <w:rPr>
          <w:rFonts w:cs="Arial"/>
          <w:i w:val="0"/>
        </w:rPr>
      </w:pPr>
      <w:r w:rsidRPr="00AD2391">
        <w:rPr>
          <w:rFonts w:cs="Arial"/>
          <w:i w:val="0"/>
        </w:rPr>
        <w:t xml:space="preserve">During any period in which collateral is subject to a statute specified in subsection (a)(2) </w:t>
      </w:r>
      <w:r w:rsidR="00AD2391">
        <w:rPr>
          <w:rFonts w:cs="Arial"/>
          <w:i w:val="0"/>
        </w:rPr>
        <w:t xml:space="preserve">[certificate of title exception to filing]  </w:t>
      </w:r>
      <w:r w:rsidRPr="00AD2391">
        <w:rPr>
          <w:rFonts w:cs="Arial"/>
          <w:i w:val="0"/>
        </w:rPr>
        <w:t xml:space="preserve">is inventory held for sale or lease by a person or leased by that person as lessor and that person is in the business of selling goods of that kind, this section does not apply to a security interest in that collateral created by that person. </w:t>
      </w:r>
      <w:r w:rsidR="00AD2391" w:rsidRPr="00AD2391">
        <w:rPr>
          <w:rFonts w:cs="Arial"/>
          <w:i w:val="0"/>
        </w:rPr>
        <w:t>Section 9-311(d)</w:t>
      </w:r>
      <w:r w:rsidR="00D00367" w:rsidRPr="00AD2391">
        <w:rPr>
          <w:rFonts w:cs="Arial"/>
          <w:i w:val="0"/>
        </w:rPr>
        <w:fldChar w:fldCharType="begin"/>
      </w:r>
      <w:r w:rsidR="00AD2391" w:rsidRPr="00AD2391">
        <w:rPr>
          <w:rFonts w:cs="Arial"/>
          <w:i w:val="0"/>
        </w:rPr>
        <w:instrText xml:space="preserve"> XE "9-311(d)" </w:instrText>
      </w:r>
      <w:r w:rsidR="00D00367" w:rsidRPr="00AD2391">
        <w:rPr>
          <w:rFonts w:cs="Arial"/>
          <w:i w:val="0"/>
        </w:rPr>
        <w:fldChar w:fldCharType="end"/>
      </w:r>
      <w:r w:rsidR="00AD2391" w:rsidRPr="00AD2391">
        <w:rPr>
          <w:rFonts w:cs="Arial"/>
          <w:i w:val="0"/>
        </w:rPr>
        <w:t xml:space="preserve"> </w:t>
      </w:r>
    </w:p>
    <w:p w:rsidR="009B296A" w:rsidRPr="00AD2391" w:rsidRDefault="00D00367" w:rsidP="00AD2391">
      <w:pPr>
        <w:pStyle w:val="INDENTEDSS"/>
        <w:ind w:right="-446"/>
        <w:rPr>
          <w:rFonts w:cs="Arial"/>
          <w:i w:val="0"/>
        </w:rPr>
      </w:pPr>
      <w:r w:rsidRPr="00AD2391">
        <w:rPr>
          <w:rFonts w:cs="Arial"/>
          <w:i w:val="0"/>
        </w:rPr>
        <w:fldChar w:fldCharType="begin"/>
      </w:r>
      <w:r w:rsidR="009B296A" w:rsidRPr="00AD2391">
        <w:rPr>
          <w:rFonts w:cs="Arial"/>
          <w:i w:val="0"/>
        </w:rPr>
        <w:instrText xml:space="preserve"> XE "Financing statement, place of filing" \f “9-NINE-9”</w:instrText>
      </w:r>
      <w:r w:rsidRPr="00AD2391">
        <w:rPr>
          <w:rFonts w:cs="Arial"/>
          <w:i w:val="0"/>
        </w:rPr>
        <w:fldChar w:fldCharType="end"/>
      </w:r>
    </w:p>
    <w:p w:rsidR="00EE67ED" w:rsidRDefault="00EE67ED" w:rsidP="00AB0880">
      <w:pPr>
        <w:pStyle w:val="PlainText"/>
        <w:ind w:left="1440" w:right="1317"/>
        <w:rPr>
          <w:rFonts w:ascii="Arial" w:hAnsi="Arial" w:cs="Arial"/>
          <w:sz w:val="24"/>
          <w:szCs w:val="24"/>
          <w:u w:val="single"/>
        </w:rPr>
      </w:pPr>
    </w:p>
    <w:p w:rsidR="00D72B47" w:rsidRPr="002146CC"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t>UCC 1financing statement, when filing required to perfect</w:t>
      </w:r>
    </w:p>
    <w:p w:rsidR="00AB0880" w:rsidRDefault="00AB0880" w:rsidP="00D72B47">
      <w:pPr>
        <w:pStyle w:val="PlainText"/>
        <w:ind w:left="1440" w:right="1317"/>
        <w:rPr>
          <w:rFonts w:ascii="Arial" w:hAnsi="Arial" w:cs="Arial"/>
          <w:sz w:val="24"/>
          <w:szCs w:val="24"/>
        </w:rPr>
      </w:pPr>
    </w:p>
    <w:p w:rsidR="009B296A" w:rsidRPr="004269B6" w:rsidRDefault="009B296A" w:rsidP="009B296A">
      <w:pPr>
        <w:pStyle w:val="DoubIndFOOTNOTE"/>
        <w:rPr>
          <w:i w:val="0"/>
          <w:sz w:val="24"/>
          <w:szCs w:val="24"/>
        </w:rPr>
      </w:pPr>
      <w:r w:rsidRPr="004269B6">
        <w:rPr>
          <w:i w:val="0"/>
          <w:sz w:val="24"/>
          <w:szCs w:val="24"/>
        </w:rPr>
        <w:t xml:space="preserve">Except as otherwise provided in subsection (b), a financing statement must be filed to perfect all security interests and agricultural liens. </w:t>
      </w:r>
      <w:r w:rsidR="00D00367" w:rsidRPr="004269B6">
        <w:rPr>
          <w:i w:val="0"/>
          <w:sz w:val="24"/>
          <w:szCs w:val="24"/>
        </w:rPr>
        <w:fldChar w:fldCharType="begin"/>
      </w:r>
      <w:r w:rsidRPr="004269B6">
        <w:rPr>
          <w:i w:val="0"/>
          <w:sz w:val="24"/>
          <w:szCs w:val="24"/>
        </w:rPr>
        <w:instrText xml:space="preserve"> XE "Financing statement, when filing required to perfect" \f “9-NINE-9”</w:instrText>
      </w:r>
      <w:r w:rsidR="00D00367" w:rsidRPr="004269B6">
        <w:rPr>
          <w:i w:val="0"/>
          <w:sz w:val="24"/>
          <w:szCs w:val="24"/>
        </w:rPr>
        <w:fldChar w:fldCharType="end"/>
      </w:r>
      <w:r w:rsidRPr="004269B6">
        <w:rPr>
          <w:i w:val="0"/>
          <w:sz w:val="24"/>
          <w:szCs w:val="24"/>
        </w:rPr>
        <w:t xml:space="preserve"> </w:t>
      </w:r>
      <w:r w:rsidR="004269B6">
        <w:rPr>
          <w:i w:val="0"/>
          <w:sz w:val="24"/>
          <w:szCs w:val="24"/>
        </w:rPr>
        <w:t>Section 9-310(a)</w:t>
      </w:r>
    </w:p>
    <w:p w:rsidR="00AB0880" w:rsidRPr="004269B6" w:rsidRDefault="00AB0880" w:rsidP="00D72B47">
      <w:pPr>
        <w:pStyle w:val="PlainText"/>
        <w:ind w:left="1440" w:right="1317"/>
        <w:rPr>
          <w:rFonts w:ascii="Arial" w:hAnsi="Arial" w:cs="Arial"/>
          <w:sz w:val="24"/>
          <w:szCs w:val="24"/>
          <w:u w:val="single"/>
        </w:rPr>
      </w:pPr>
    </w:p>
    <w:p w:rsidR="009B296A" w:rsidRDefault="009B296A" w:rsidP="004269B6">
      <w:pPr>
        <w:pStyle w:val="PlainText"/>
        <w:ind w:right="1317"/>
        <w:rPr>
          <w:rFonts w:ascii="Arial" w:hAnsi="Arial" w:cs="Arial"/>
          <w:sz w:val="24"/>
          <w:szCs w:val="24"/>
          <w:u w:val="single"/>
        </w:rPr>
      </w:pPr>
    </w:p>
    <w:p w:rsidR="00AD54F4" w:rsidRDefault="00AD54F4" w:rsidP="00AD54F4">
      <w:pPr>
        <w:pStyle w:val="PlainText"/>
        <w:ind w:right="1317"/>
        <w:rPr>
          <w:rFonts w:ascii="Arial" w:hAnsi="Arial" w:cs="Arial"/>
          <w:sz w:val="24"/>
          <w:szCs w:val="24"/>
          <w:u w:val="single"/>
        </w:rPr>
      </w:pPr>
    </w:p>
    <w:p w:rsidR="00AD54F4" w:rsidRDefault="00AD54F4" w:rsidP="00AD54F4">
      <w:pPr>
        <w:pStyle w:val="PlainText"/>
        <w:ind w:right="1317"/>
        <w:rPr>
          <w:rFonts w:ascii="Arial" w:hAnsi="Arial" w:cs="Arial"/>
          <w:sz w:val="24"/>
          <w:szCs w:val="24"/>
          <w:u w:val="single"/>
        </w:rPr>
      </w:pPr>
    </w:p>
    <w:p w:rsidR="00AD54F4" w:rsidRDefault="00AD54F4" w:rsidP="00AD54F4">
      <w:pPr>
        <w:pStyle w:val="PlainText"/>
        <w:ind w:right="1317"/>
        <w:rPr>
          <w:rFonts w:ascii="Arial" w:hAnsi="Arial" w:cs="Arial"/>
          <w:sz w:val="24"/>
          <w:szCs w:val="24"/>
          <w:u w:val="single"/>
        </w:rPr>
      </w:pPr>
    </w:p>
    <w:p w:rsidR="00AD54F4" w:rsidRDefault="00AD54F4" w:rsidP="00AD54F4">
      <w:pPr>
        <w:pStyle w:val="PlainText"/>
        <w:ind w:right="1317"/>
        <w:rPr>
          <w:rFonts w:ascii="Arial" w:hAnsi="Arial" w:cs="Arial"/>
          <w:sz w:val="24"/>
          <w:szCs w:val="24"/>
          <w:u w:val="single"/>
        </w:rPr>
      </w:pPr>
    </w:p>
    <w:p w:rsidR="00D72B47" w:rsidRPr="002146CC" w:rsidRDefault="00D72B47" w:rsidP="00AD54F4">
      <w:pPr>
        <w:pStyle w:val="PlainText"/>
        <w:ind w:right="1317"/>
        <w:rPr>
          <w:rFonts w:ascii="Arial" w:hAnsi="Arial" w:cs="Arial"/>
          <w:sz w:val="24"/>
          <w:szCs w:val="24"/>
          <w:u w:val="single"/>
        </w:rPr>
      </w:pPr>
      <w:r w:rsidRPr="002146CC">
        <w:rPr>
          <w:rFonts w:ascii="Arial" w:hAnsi="Arial" w:cs="Arial"/>
          <w:sz w:val="24"/>
          <w:szCs w:val="24"/>
          <w:u w:val="single"/>
        </w:rPr>
        <w:lastRenderedPageBreak/>
        <w:t>Perfection</w:t>
      </w:r>
    </w:p>
    <w:p w:rsidR="00AD2391" w:rsidRPr="004269B6" w:rsidRDefault="00AD2391" w:rsidP="004269B6">
      <w:pPr>
        <w:rPr>
          <w:rFonts w:cs="Arial"/>
        </w:rPr>
      </w:pPr>
    </w:p>
    <w:p w:rsidR="00AD2391" w:rsidRPr="00AD72C8" w:rsidRDefault="00AD2391" w:rsidP="00AD2391">
      <w:pPr>
        <w:pStyle w:val="INDENTEDSS"/>
        <w:ind w:right="-356"/>
        <w:rPr>
          <w:rFonts w:cs="Arial"/>
        </w:rPr>
      </w:pPr>
      <w:r w:rsidRPr="004269B6">
        <w:rPr>
          <w:rFonts w:cs="Arial"/>
          <w:i w:val="0"/>
        </w:rPr>
        <w:t>…[A] security interest is perfected if it has attached and all the applicable requirements for perfection in Sections 9-310 through 9-316 have been satisfied.</w:t>
      </w:r>
      <w:r w:rsidRPr="00AD72C8">
        <w:rPr>
          <w:rFonts w:cs="Arial"/>
        </w:rPr>
        <w:t xml:space="preserve"> </w:t>
      </w:r>
      <w:r w:rsidRPr="00AD72C8">
        <w:rPr>
          <w:rFonts w:cs="Arial"/>
          <w:i w:val="0"/>
        </w:rPr>
        <w:t>Section 9-308(a)</w:t>
      </w:r>
      <w:r w:rsidR="00D00367" w:rsidRPr="00AD72C8">
        <w:rPr>
          <w:rFonts w:cs="Arial"/>
          <w:i w:val="0"/>
        </w:rPr>
        <w:fldChar w:fldCharType="begin"/>
      </w:r>
      <w:r w:rsidRPr="00AD72C8">
        <w:rPr>
          <w:rFonts w:cs="Arial"/>
          <w:i w:val="0"/>
        </w:rPr>
        <w:instrText xml:space="preserve"> XE "9-308(a)" </w:instrText>
      </w:r>
      <w:r w:rsidR="00D00367" w:rsidRPr="00AD72C8">
        <w:rPr>
          <w:rFonts w:cs="Arial"/>
          <w:i w:val="0"/>
        </w:rPr>
        <w:fldChar w:fldCharType="end"/>
      </w:r>
      <w:r w:rsidRPr="00AD72C8">
        <w:rPr>
          <w:rFonts w:cs="Arial"/>
          <w:i w:val="0"/>
        </w:rPr>
        <w:t>.</w:t>
      </w:r>
    </w:p>
    <w:p w:rsidR="00AD2391" w:rsidRPr="00AD72C8" w:rsidRDefault="00D00367" w:rsidP="00AD2391">
      <w:pPr>
        <w:pStyle w:val="IndentedItalicsQuote"/>
        <w:ind w:right="-720"/>
        <w:rPr>
          <w:rFonts w:cs="Arial"/>
        </w:rPr>
      </w:pPr>
      <w:r w:rsidRPr="00AD72C8">
        <w:rPr>
          <w:rFonts w:cs="Arial"/>
        </w:rPr>
        <w:fldChar w:fldCharType="begin"/>
      </w:r>
      <w:r w:rsidR="00AD2391" w:rsidRPr="00AD72C8">
        <w:rPr>
          <w:rFonts w:cs="Arial"/>
        </w:rPr>
        <w:instrText xml:space="preserve"> XE "Security interest, perfection of”\f “9-NINE-9”</w:instrText>
      </w:r>
      <w:r w:rsidRPr="00AD72C8">
        <w:rPr>
          <w:rFonts w:cs="Arial"/>
        </w:rPr>
        <w:fldChar w:fldCharType="end"/>
      </w:r>
    </w:p>
    <w:p w:rsidR="00AD2391" w:rsidRDefault="00AD2391" w:rsidP="00D72B47">
      <w:pPr>
        <w:pStyle w:val="PlainText"/>
        <w:ind w:left="1440" w:right="1317"/>
        <w:jc w:val="center"/>
        <w:rPr>
          <w:rFonts w:ascii="Arial" w:hAnsi="Arial" w:cs="Arial"/>
          <w:b/>
          <w:sz w:val="28"/>
          <w:szCs w:val="28"/>
        </w:rPr>
      </w:pPr>
    </w:p>
    <w:p w:rsidR="00AD2391" w:rsidRDefault="00AD2391" w:rsidP="00D72B47">
      <w:pPr>
        <w:pStyle w:val="PlainText"/>
        <w:ind w:left="1440" w:right="1317"/>
        <w:jc w:val="center"/>
        <w:rPr>
          <w:rFonts w:ascii="Arial" w:hAnsi="Arial" w:cs="Arial"/>
          <w:b/>
          <w:sz w:val="28"/>
          <w:szCs w:val="28"/>
        </w:rPr>
      </w:pPr>
    </w:p>
    <w:p w:rsidR="00D72B47" w:rsidRDefault="00D72B47" w:rsidP="00D72B47">
      <w:pPr>
        <w:pStyle w:val="PlainText"/>
        <w:ind w:left="1440" w:right="1317"/>
        <w:jc w:val="center"/>
        <w:rPr>
          <w:rFonts w:ascii="Arial" w:hAnsi="Arial" w:cs="Arial"/>
          <w:b/>
          <w:sz w:val="28"/>
          <w:szCs w:val="28"/>
        </w:rPr>
      </w:pPr>
      <w:r w:rsidRPr="00227185">
        <w:rPr>
          <w:rFonts w:ascii="Arial" w:hAnsi="Arial" w:cs="Arial"/>
          <w:b/>
          <w:sz w:val="28"/>
          <w:szCs w:val="28"/>
        </w:rPr>
        <w:t>Bankruptcy Code</w:t>
      </w:r>
    </w:p>
    <w:p w:rsidR="00C43EB6" w:rsidRDefault="00C43EB6" w:rsidP="00D72B47">
      <w:pPr>
        <w:pStyle w:val="PlainText"/>
        <w:ind w:left="1440" w:right="1317"/>
        <w:jc w:val="center"/>
        <w:rPr>
          <w:rFonts w:ascii="Arial" w:hAnsi="Arial" w:cs="Arial"/>
          <w:b/>
          <w:sz w:val="28"/>
          <w:szCs w:val="28"/>
        </w:rPr>
      </w:pPr>
    </w:p>
    <w:p w:rsidR="00C43EB6" w:rsidRPr="00227185" w:rsidRDefault="00C43EB6" w:rsidP="00D72B47">
      <w:pPr>
        <w:pStyle w:val="PlainText"/>
        <w:ind w:left="1440" w:right="1317"/>
        <w:jc w:val="center"/>
        <w:rPr>
          <w:rFonts w:ascii="Arial" w:hAnsi="Arial" w:cs="Arial"/>
          <w:b/>
          <w:sz w:val="28"/>
          <w:szCs w:val="28"/>
        </w:rPr>
      </w:pPr>
    </w:p>
    <w:p w:rsidR="00D72B47" w:rsidRDefault="00D72B47" w:rsidP="00C85887">
      <w:pPr>
        <w:pStyle w:val="PlainText"/>
        <w:ind w:right="1317"/>
        <w:rPr>
          <w:rFonts w:ascii="Arial" w:hAnsi="Arial" w:cs="Arial"/>
          <w:sz w:val="24"/>
          <w:szCs w:val="24"/>
          <w:u w:val="single"/>
        </w:rPr>
      </w:pPr>
      <w:r w:rsidRPr="002146CC">
        <w:rPr>
          <w:rFonts w:ascii="Arial" w:hAnsi="Arial" w:cs="Arial"/>
          <w:sz w:val="24"/>
          <w:szCs w:val="24"/>
          <w:u w:val="single"/>
        </w:rPr>
        <w:t>Commencement of a case</w:t>
      </w:r>
    </w:p>
    <w:p w:rsidR="00C43EB6" w:rsidRDefault="00C43EB6" w:rsidP="00D72B47">
      <w:pPr>
        <w:pStyle w:val="PlainText"/>
        <w:ind w:left="1440" w:right="1317"/>
        <w:rPr>
          <w:rFonts w:ascii="Arial" w:hAnsi="Arial" w:cs="Arial"/>
          <w:sz w:val="24"/>
          <w:szCs w:val="24"/>
          <w:u w:val="single"/>
        </w:rPr>
      </w:pPr>
    </w:p>
    <w:p w:rsidR="00C43EB6" w:rsidRDefault="00241005" w:rsidP="00241005">
      <w:pPr>
        <w:pStyle w:val="PlainText"/>
        <w:numPr>
          <w:ilvl w:val="0"/>
          <w:numId w:val="24"/>
        </w:numPr>
        <w:ind w:right="1317"/>
        <w:rPr>
          <w:rFonts w:ascii="Arial" w:hAnsi="Arial" w:cs="Arial"/>
          <w:sz w:val="24"/>
          <w:szCs w:val="24"/>
        </w:rPr>
      </w:pPr>
      <w:r>
        <w:rPr>
          <w:rFonts w:ascii="Arial" w:hAnsi="Arial" w:cs="Arial"/>
          <w:sz w:val="24"/>
          <w:szCs w:val="24"/>
        </w:rPr>
        <w:t>A voluntary case under a chapter under a chapter of this title is commenced by filing with the bankruptcy court of a petition under such chapter by an entity that may be a debtor under such chapter.</w:t>
      </w:r>
    </w:p>
    <w:p w:rsidR="00241005" w:rsidRDefault="00241005" w:rsidP="00241005">
      <w:pPr>
        <w:pStyle w:val="PlainText"/>
        <w:numPr>
          <w:ilvl w:val="0"/>
          <w:numId w:val="24"/>
        </w:numPr>
        <w:ind w:right="1317"/>
        <w:rPr>
          <w:rFonts w:ascii="Arial" w:hAnsi="Arial" w:cs="Arial"/>
          <w:sz w:val="24"/>
          <w:szCs w:val="24"/>
        </w:rPr>
      </w:pPr>
      <w:r>
        <w:rPr>
          <w:rFonts w:ascii="Arial" w:hAnsi="Arial" w:cs="Arial"/>
          <w:sz w:val="24"/>
          <w:szCs w:val="24"/>
        </w:rPr>
        <w:t>The commencement of a voluntary case under a chapter of this title constitutes an order for relief under such chapter.  11USC</w:t>
      </w:r>
      <w:r w:rsidR="002B654C">
        <w:rPr>
          <w:rFonts w:ascii="Arial" w:hAnsi="Arial" w:cs="Arial"/>
          <w:sz w:val="24"/>
          <w:szCs w:val="24"/>
        </w:rPr>
        <w:t xml:space="preserve"> </w:t>
      </w:r>
      <w:r>
        <w:rPr>
          <w:rFonts w:ascii="Arial" w:hAnsi="Arial" w:cs="Arial"/>
          <w:sz w:val="24"/>
          <w:szCs w:val="24"/>
        </w:rPr>
        <w:t>301(a)(b)</w:t>
      </w:r>
    </w:p>
    <w:p w:rsidR="0016259C" w:rsidRDefault="0016259C" w:rsidP="0016259C">
      <w:pPr>
        <w:pStyle w:val="PlainText"/>
        <w:ind w:right="1317"/>
        <w:rPr>
          <w:rFonts w:ascii="Arial" w:hAnsi="Arial" w:cs="Arial"/>
          <w:sz w:val="24"/>
          <w:szCs w:val="24"/>
        </w:rPr>
      </w:pPr>
    </w:p>
    <w:p w:rsidR="002B654C" w:rsidRPr="00C85887" w:rsidRDefault="002B654C" w:rsidP="002B654C">
      <w:pPr>
        <w:pStyle w:val="PlainText"/>
        <w:numPr>
          <w:ilvl w:val="0"/>
          <w:numId w:val="27"/>
        </w:numPr>
        <w:ind w:right="1317"/>
        <w:rPr>
          <w:rFonts w:ascii="Arial" w:hAnsi="Arial" w:cs="Arial"/>
          <w:sz w:val="24"/>
          <w:szCs w:val="24"/>
        </w:rPr>
      </w:pPr>
      <w:r>
        <w:rPr>
          <w:rFonts w:ascii="Arial" w:hAnsi="Arial" w:cs="Arial"/>
          <w:sz w:val="24"/>
          <w:szCs w:val="24"/>
        </w:rPr>
        <w:t>An involuntary case may be commenced only under chapter 7 or 11 of this title, and only against a person, except a farmer, family farmer, or a corporation that is not a moneyed, business, or commercial corporation, that may be a debtor under the chapter under which such case is commenced.  11 USC 303(a)</w:t>
      </w:r>
    </w:p>
    <w:p w:rsidR="004269B6" w:rsidRDefault="004269B6" w:rsidP="00D72B47">
      <w:pPr>
        <w:pStyle w:val="PlainText"/>
        <w:ind w:left="1440" w:right="1317"/>
        <w:rPr>
          <w:rFonts w:ascii="Arial" w:hAnsi="Arial" w:cs="Arial"/>
          <w:sz w:val="24"/>
          <w:szCs w:val="24"/>
          <w:u w:val="single"/>
        </w:rPr>
      </w:pPr>
    </w:p>
    <w:p w:rsidR="004269B6" w:rsidRPr="002146CC" w:rsidRDefault="004269B6" w:rsidP="00D72B47">
      <w:pPr>
        <w:pStyle w:val="PlainText"/>
        <w:ind w:left="1440" w:right="1317"/>
        <w:rPr>
          <w:rFonts w:ascii="Arial" w:hAnsi="Arial" w:cs="Arial"/>
          <w:sz w:val="24"/>
          <w:szCs w:val="24"/>
          <w:u w:val="single"/>
        </w:rPr>
      </w:pPr>
    </w:p>
    <w:p w:rsidR="00D72B47" w:rsidRDefault="00D72B47" w:rsidP="00241005">
      <w:pPr>
        <w:pStyle w:val="PlainText"/>
        <w:ind w:right="1317"/>
        <w:rPr>
          <w:rFonts w:ascii="Arial" w:hAnsi="Arial" w:cs="Arial"/>
          <w:sz w:val="24"/>
          <w:szCs w:val="24"/>
          <w:u w:val="single"/>
        </w:rPr>
      </w:pPr>
      <w:r w:rsidRPr="002146CC">
        <w:rPr>
          <w:rFonts w:ascii="Arial" w:hAnsi="Arial" w:cs="Arial"/>
          <w:sz w:val="24"/>
          <w:szCs w:val="24"/>
          <w:u w:val="single"/>
        </w:rPr>
        <w:t>Order for relief, automatic stay</w:t>
      </w:r>
    </w:p>
    <w:p w:rsidR="00C43EB6" w:rsidRDefault="00C43EB6" w:rsidP="00D72B47">
      <w:pPr>
        <w:pStyle w:val="PlainText"/>
        <w:ind w:left="1440" w:right="1317"/>
        <w:rPr>
          <w:rFonts w:ascii="Arial" w:hAnsi="Arial" w:cs="Arial"/>
          <w:sz w:val="24"/>
          <w:szCs w:val="24"/>
          <w:u w:val="single"/>
        </w:rPr>
      </w:pPr>
    </w:p>
    <w:p w:rsidR="00C43EB6" w:rsidRDefault="002B654C" w:rsidP="002B654C">
      <w:pPr>
        <w:pStyle w:val="PlainText"/>
        <w:numPr>
          <w:ilvl w:val="0"/>
          <w:numId w:val="27"/>
        </w:numPr>
        <w:ind w:right="1317"/>
        <w:rPr>
          <w:rFonts w:ascii="Arial" w:hAnsi="Arial" w:cs="Arial"/>
          <w:sz w:val="24"/>
          <w:szCs w:val="24"/>
        </w:rPr>
      </w:pPr>
      <w:r>
        <w:rPr>
          <w:rFonts w:ascii="Arial" w:hAnsi="Arial" w:cs="Arial"/>
          <w:sz w:val="24"/>
          <w:szCs w:val="24"/>
        </w:rPr>
        <w:t xml:space="preserve">The commencement of a voluntary </w:t>
      </w:r>
      <w:r w:rsidR="00A91331">
        <w:rPr>
          <w:rFonts w:ascii="Arial" w:hAnsi="Arial" w:cs="Arial"/>
          <w:sz w:val="24"/>
          <w:szCs w:val="24"/>
        </w:rPr>
        <w:t>case under a chapter of this title constitutes an order for relief under such chapter.  11 USC 303(b)</w:t>
      </w:r>
    </w:p>
    <w:p w:rsidR="00A91331" w:rsidRDefault="00A91331" w:rsidP="00A91331">
      <w:pPr>
        <w:pStyle w:val="PlainText"/>
        <w:ind w:right="1317"/>
        <w:rPr>
          <w:rFonts w:ascii="Arial" w:hAnsi="Arial" w:cs="Arial"/>
          <w:sz w:val="24"/>
          <w:szCs w:val="24"/>
        </w:rPr>
      </w:pPr>
    </w:p>
    <w:p w:rsidR="00A91331" w:rsidRDefault="00A91331" w:rsidP="00A91331">
      <w:pPr>
        <w:pStyle w:val="PlainText"/>
        <w:numPr>
          <w:ilvl w:val="0"/>
          <w:numId w:val="28"/>
        </w:numPr>
        <w:ind w:right="1317"/>
        <w:rPr>
          <w:rFonts w:ascii="Arial" w:hAnsi="Arial" w:cs="Arial"/>
          <w:sz w:val="24"/>
          <w:szCs w:val="24"/>
        </w:rPr>
      </w:pPr>
      <w:r>
        <w:rPr>
          <w:rFonts w:ascii="Arial" w:hAnsi="Arial" w:cs="Arial"/>
          <w:sz w:val="24"/>
          <w:szCs w:val="24"/>
        </w:rPr>
        <w:t>Except as provided in subsection (b) of this section, a petition filed under section 301, 302, or 303 of this title…operates as a stay, applicable to all entities, of—</w:t>
      </w:r>
    </w:p>
    <w:p w:rsidR="00A91331" w:rsidRDefault="00A91331" w:rsidP="00A91331">
      <w:pPr>
        <w:pStyle w:val="PlainText"/>
        <w:numPr>
          <w:ilvl w:val="0"/>
          <w:numId w:val="29"/>
        </w:numPr>
        <w:ind w:right="1317"/>
        <w:rPr>
          <w:rFonts w:ascii="Arial" w:hAnsi="Arial" w:cs="Arial"/>
          <w:sz w:val="24"/>
          <w:szCs w:val="24"/>
        </w:rPr>
      </w:pPr>
      <w:r>
        <w:rPr>
          <w:rFonts w:ascii="Arial" w:hAnsi="Arial" w:cs="Arial"/>
          <w:sz w:val="24"/>
          <w:szCs w:val="24"/>
        </w:rPr>
        <w:t>The commencement or continuation, including the issuance or employment of process, or a judicial, administrative, or other action or proceeding against the debtor that was or could have been commenced before the commencement of the case under this title, or to recover a claim against the debtor that arose before the commencement of the case under this title;</w:t>
      </w:r>
    </w:p>
    <w:p w:rsidR="00A91331" w:rsidRPr="002B654C" w:rsidRDefault="00A91331" w:rsidP="00A91331">
      <w:pPr>
        <w:pStyle w:val="PlainText"/>
        <w:numPr>
          <w:ilvl w:val="0"/>
          <w:numId w:val="29"/>
        </w:numPr>
        <w:ind w:right="1317"/>
        <w:rPr>
          <w:rFonts w:ascii="Arial" w:hAnsi="Arial" w:cs="Arial"/>
          <w:sz w:val="24"/>
          <w:szCs w:val="24"/>
        </w:rPr>
      </w:pPr>
      <w:r>
        <w:rPr>
          <w:rFonts w:ascii="Arial" w:hAnsi="Arial" w:cs="Arial"/>
          <w:sz w:val="24"/>
          <w:szCs w:val="24"/>
        </w:rPr>
        <w:t>The enforcement, against the debtor or against property of the estate, of a judgment obtained before the commencement of a case under this title;  11 USC 361(a)(1)(2)</w:t>
      </w:r>
    </w:p>
    <w:p w:rsidR="004269B6" w:rsidRDefault="004269B6" w:rsidP="00D72B47">
      <w:pPr>
        <w:pStyle w:val="PlainText"/>
        <w:ind w:left="1440" w:right="1317"/>
        <w:rPr>
          <w:rFonts w:ascii="Arial" w:hAnsi="Arial" w:cs="Arial"/>
          <w:sz w:val="24"/>
          <w:szCs w:val="24"/>
          <w:u w:val="single"/>
        </w:rPr>
      </w:pPr>
    </w:p>
    <w:p w:rsidR="004269B6" w:rsidRDefault="004269B6" w:rsidP="00D72B47">
      <w:pPr>
        <w:pStyle w:val="PlainText"/>
        <w:ind w:left="1440" w:right="1317"/>
        <w:rPr>
          <w:rFonts w:ascii="Arial" w:hAnsi="Arial" w:cs="Arial"/>
          <w:sz w:val="24"/>
          <w:szCs w:val="24"/>
          <w:u w:val="single"/>
        </w:rPr>
      </w:pPr>
    </w:p>
    <w:p w:rsidR="00A91331" w:rsidRPr="002146CC" w:rsidRDefault="00A91331" w:rsidP="00D72B47">
      <w:pPr>
        <w:pStyle w:val="PlainText"/>
        <w:ind w:left="1440" w:right="1317"/>
        <w:rPr>
          <w:rFonts w:ascii="Arial" w:hAnsi="Arial" w:cs="Arial"/>
          <w:sz w:val="24"/>
          <w:szCs w:val="24"/>
          <w:u w:val="single"/>
        </w:rPr>
      </w:pPr>
    </w:p>
    <w:p w:rsidR="00D72B47" w:rsidRPr="002146CC" w:rsidRDefault="00D72B47" w:rsidP="00241005">
      <w:pPr>
        <w:pStyle w:val="PlainText"/>
        <w:ind w:right="1317"/>
        <w:rPr>
          <w:rFonts w:ascii="Arial" w:hAnsi="Arial" w:cs="Arial"/>
          <w:sz w:val="24"/>
          <w:szCs w:val="24"/>
          <w:u w:val="single"/>
        </w:rPr>
      </w:pPr>
      <w:r w:rsidRPr="002146CC">
        <w:rPr>
          <w:rFonts w:ascii="Arial" w:hAnsi="Arial" w:cs="Arial"/>
          <w:sz w:val="24"/>
          <w:szCs w:val="24"/>
          <w:u w:val="single"/>
        </w:rPr>
        <w:lastRenderedPageBreak/>
        <w:t>Preferences</w:t>
      </w:r>
    </w:p>
    <w:p w:rsidR="00A91331" w:rsidRPr="00AD72C8" w:rsidRDefault="00A91331" w:rsidP="00A91331">
      <w:pPr>
        <w:ind w:firstLine="360"/>
        <w:rPr>
          <w:rFonts w:cs="Arial"/>
        </w:rPr>
      </w:pPr>
    </w:p>
    <w:p w:rsidR="00A91331" w:rsidRPr="00A91331" w:rsidRDefault="00A91331" w:rsidP="00A91331">
      <w:pPr>
        <w:pStyle w:val="IndentedItalicsQuote"/>
        <w:numPr>
          <w:ilvl w:val="0"/>
          <w:numId w:val="30"/>
        </w:numPr>
        <w:ind w:left="1080" w:right="-446"/>
        <w:rPr>
          <w:rFonts w:cs="Arial"/>
          <w:i w:val="0"/>
        </w:rPr>
      </w:pPr>
      <w:r w:rsidRPr="00A91331">
        <w:rPr>
          <w:rFonts w:cs="Arial"/>
          <w:i w:val="0"/>
        </w:rPr>
        <w:t>Except as provided in subsection (c) and (i) of this section, the trustee may avoid any transfer of an interest of the debtor in property—</w:t>
      </w:r>
    </w:p>
    <w:p w:rsidR="00A91331" w:rsidRPr="00A91331" w:rsidRDefault="00A91331" w:rsidP="00A91331">
      <w:pPr>
        <w:pStyle w:val="IndentedItalicsQuote"/>
        <w:ind w:left="1080" w:right="-446"/>
        <w:rPr>
          <w:rFonts w:cs="Arial"/>
          <w:i w:val="0"/>
        </w:rPr>
      </w:pPr>
    </w:p>
    <w:p w:rsidR="00A91331" w:rsidRPr="00A91331" w:rsidRDefault="00A91331" w:rsidP="00A91331">
      <w:pPr>
        <w:pStyle w:val="IndentedItalicsQuote"/>
        <w:numPr>
          <w:ilvl w:val="0"/>
          <w:numId w:val="31"/>
        </w:numPr>
        <w:ind w:right="-446"/>
        <w:rPr>
          <w:rFonts w:cs="Arial"/>
          <w:i w:val="0"/>
        </w:rPr>
      </w:pPr>
      <w:r w:rsidRPr="00A91331">
        <w:rPr>
          <w:rFonts w:cs="Arial"/>
          <w:i w:val="0"/>
        </w:rPr>
        <w:t>to or for the benefit of a creditor;</w:t>
      </w:r>
    </w:p>
    <w:p w:rsidR="00A91331" w:rsidRPr="00A91331" w:rsidRDefault="00A91331" w:rsidP="00A91331">
      <w:pPr>
        <w:pStyle w:val="IndentedItalicsQuote"/>
        <w:numPr>
          <w:ilvl w:val="0"/>
          <w:numId w:val="31"/>
        </w:numPr>
        <w:ind w:right="-446"/>
        <w:rPr>
          <w:rFonts w:cs="Arial"/>
          <w:i w:val="0"/>
        </w:rPr>
      </w:pPr>
      <w:r w:rsidRPr="00A91331">
        <w:rPr>
          <w:rFonts w:cs="Arial"/>
          <w:i w:val="0"/>
        </w:rPr>
        <w:t xml:space="preserve">for or on account of antecedent debt </w:t>
      </w:r>
      <w:r w:rsidRPr="00A91331">
        <w:rPr>
          <w:rFonts w:cs="Arial"/>
          <w:i w:val="0"/>
        </w:rPr>
        <w:fldChar w:fldCharType="begin"/>
      </w:r>
      <w:r w:rsidRPr="00A91331">
        <w:rPr>
          <w:rFonts w:cs="Arial"/>
          <w:i w:val="0"/>
        </w:rPr>
        <w:instrText xml:space="preserve"> XE "Antecedent debt" \f “BankrUSC”)</w:instrText>
      </w:r>
      <w:r w:rsidRPr="00A91331">
        <w:rPr>
          <w:rFonts w:cs="Arial"/>
          <w:i w:val="0"/>
        </w:rPr>
        <w:fldChar w:fldCharType="end"/>
      </w:r>
      <w:r w:rsidRPr="00A91331">
        <w:rPr>
          <w:rFonts w:cs="Arial"/>
          <w:i w:val="0"/>
        </w:rPr>
        <w:t>owed by the debtor before such transfer was made;</w:t>
      </w:r>
    </w:p>
    <w:p w:rsidR="00A91331" w:rsidRPr="00A91331" w:rsidRDefault="00A91331" w:rsidP="00A91331">
      <w:pPr>
        <w:pStyle w:val="IndentedItalicsQuote"/>
        <w:numPr>
          <w:ilvl w:val="0"/>
          <w:numId w:val="31"/>
        </w:numPr>
        <w:ind w:right="-446"/>
        <w:rPr>
          <w:rFonts w:cs="Arial"/>
          <w:i w:val="0"/>
        </w:rPr>
      </w:pPr>
      <w:r w:rsidRPr="00A91331">
        <w:rPr>
          <w:rFonts w:cs="Arial"/>
          <w:i w:val="0"/>
        </w:rPr>
        <w:t xml:space="preserve">made while the debtor was insolvent; </w:t>
      </w:r>
      <w:r w:rsidRPr="00A91331">
        <w:rPr>
          <w:rFonts w:cs="Arial"/>
          <w:i w:val="0"/>
        </w:rPr>
        <w:fldChar w:fldCharType="begin"/>
      </w:r>
      <w:r w:rsidRPr="00A91331">
        <w:rPr>
          <w:rFonts w:cs="Arial"/>
          <w:i w:val="0"/>
        </w:rPr>
        <w:instrText xml:space="preserve"> XE "Insolvent" \f “BankrUSC”)</w:instrText>
      </w:r>
      <w:r w:rsidRPr="00A91331">
        <w:rPr>
          <w:rFonts w:cs="Arial"/>
          <w:i w:val="0"/>
        </w:rPr>
        <w:fldChar w:fldCharType="end"/>
      </w:r>
    </w:p>
    <w:p w:rsidR="00A91331" w:rsidRPr="00A91331" w:rsidRDefault="00A91331" w:rsidP="00A91331">
      <w:pPr>
        <w:pStyle w:val="IndentedItalicsQuote"/>
        <w:numPr>
          <w:ilvl w:val="0"/>
          <w:numId w:val="31"/>
        </w:numPr>
        <w:ind w:right="-446"/>
        <w:rPr>
          <w:rFonts w:cs="Arial"/>
          <w:i w:val="0"/>
        </w:rPr>
      </w:pPr>
      <w:r w:rsidRPr="00A91331">
        <w:rPr>
          <w:rFonts w:cs="Arial"/>
          <w:i w:val="0"/>
        </w:rPr>
        <w:t>made—</w:t>
      </w:r>
    </w:p>
    <w:p w:rsidR="00A91331" w:rsidRPr="00A91331" w:rsidRDefault="00A91331" w:rsidP="00A91331">
      <w:pPr>
        <w:pStyle w:val="IndentedItalicsQuote"/>
        <w:ind w:left="1440" w:right="-446"/>
        <w:rPr>
          <w:rFonts w:cs="Arial"/>
          <w:i w:val="0"/>
        </w:rPr>
      </w:pPr>
    </w:p>
    <w:p w:rsidR="00A91331" w:rsidRPr="00A91331" w:rsidRDefault="00A91331" w:rsidP="00A91331">
      <w:pPr>
        <w:pStyle w:val="IndentedItalicsQuote"/>
        <w:numPr>
          <w:ilvl w:val="0"/>
          <w:numId w:val="32"/>
        </w:numPr>
        <w:ind w:left="1800" w:right="-446"/>
        <w:rPr>
          <w:rFonts w:cs="Arial"/>
          <w:i w:val="0"/>
        </w:rPr>
      </w:pPr>
      <w:r w:rsidRPr="00A91331">
        <w:rPr>
          <w:rFonts w:cs="Arial"/>
          <w:i w:val="0"/>
        </w:rPr>
        <w:t>on or within 90 days before the date of the filing of the petition; or</w:t>
      </w:r>
    </w:p>
    <w:p w:rsidR="00A91331" w:rsidRPr="00A91331" w:rsidRDefault="00A91331" w:rsidP="00A91331">
      <w:pPr>
        <w:pStyle w:val="IndentedItalicsQuote"/>
        <w:numPr>
          <w:ilvl w:val="0"/>
          <w:numId w:val="32"/>
        </w:numPr>
        <w:ind w:left="1800" w:right="-446"/>
        <w:rPr>
          <w:rFonts w:cs="Arial"/>
          <w:i w:val="0"/>
        </w:rPr>
      </w:pPr>
      <w:r w:rsidRPr="00A91331">
        <w:rPr>
          <w:rFonts w:cs="Arial"/>
          <w:i w:val="0"/>
        </w:rPr>
        <w:t>between 90 days and one year before the date of the filing of the petition, if such creditor, at the time of such transfer was an insider; and</w:t>
      </w:r>
      <w:r w:rsidRPr="00A91331">
        <w:rPr>
          <w:rFonts w:cs="Arial"/>
          <w:i w:val="0"/>
        </w:rPr>
        <w:fldChar w:fldCharType="begin"/>
      </w:r>
      <w:r w:rsidRPr="00A91331">
        <w:rPr>
          <w:rFonts w:cs="Arial"/>
          <w:i w:val="0"/>
        </w:rPr>
        <w:instrText xml:space="preserve"> XE "Preferences, insiders" \f “BankrUSC”)</w:instrText>
      </w:r>
      <w:r w:rsidRPr="00A91331">
        <w:rPr>
          <w:rFonts w:cs="Arial"/>
          <w:i w:val="0"/>
        </w:rPr>
        <w:fldChar w:fldCharType="end"/>
      </w:r>
    </w:p>
    <w:p w:rsidR="00A91331" w:rsidRPr="00A91331" w:rsidRDefault="00A91331" w:rsidP="00A91331">
      <w:pPr>
        <w:pStyle w:val="IndentedItalicsQuote"/>
        <w:numPr>
          <w:ilvl w:val="0"/>
          <w:numId w:val="31"/>
        </w:numPr>
        <w:ind w:right="-446"/>
        <w:rPr>
          <w:rFonts w:cs="Arial"/>
          <w:i w:val="0"/>
        </w:rPr>
      </w:pPr>
      <w:r w:rsidRPr="00A91331">
        <w:rPr>
          <w:rFonts w:cs="Arial"/>
          <w:i w:val="0"/>
        </w:rPr>
        <w:t>that enables such creditor to receive more than such creditor would receive if—</w:t>
      </w:r>
    </w:p>
    <w:p w:rsidR="00A91331" w:rsidRPr="00A91331" w:rsidRDefault="00A91331" w:rsidP="00A91331">
      <w:pPr>
        <w:pStyle w:val="IndentedItalicsQuote"/>
        <w:ind w:left="1440" w:right="-446"/>
        <w:rPr>
          <w:rFonts w:cs="Arial"/>
          <w:i w:val="0"/>
        </w:rPr>
      </w:pPr>
    </w:p>
    <w:p w:rsidR="00A91331" w:rsidRPr="00A91331" w:rsidRDefault="00A91331" w:rsidP="00A91331">
      <w:pPr>
        <w:pStyle w:val="IndentedItalicsQuote"/>
        <w:numPr>
          <w:ilvl w:val="0"/>
          <w:numId w:val="33"/>
        </w:numPr>
        <w:ind w:left="1800" w:right="-446"/>
        <w:rPr>
          <w:rFonts w:cs="Arial"/>
          <w:i w:val="0"/>
        </w:rPr>
      </w:pPr>
      <w:r w:rsidRPr="00A91331">
        <w:rPr>
          <w:rFonts w:cs="Arial"/>
          <w:i w:val="0"/>
        </w:rPr>
        <w:t>the case were under chapter 7 of this title;</w:t>
      </w:r>
    </w:p>
    <w:p w:rsidR="00A91331" w:rsidRPr="00A91331" w:rsidRDefault="00A91331" w:rsidP="00A91331">
      <w:pPr>
        <w:pStyle w:val="IndentedItalicsQuote"/>
        <w:numPr>
          <w:ilvl w:val="0"/>
          <w:numId w:val="33"/>
        </w:numPr>
        <w:ind w:left="1800" w:right="-446"/>
        <w:rPr>
          <w:rFonts w:cs="Arial"/>
          <w:i w:val="0"/>
        </w:rPr>
      </w:pPr>
      <w:r w:rsidRPr="00A91331">
        <w:rPr>
          <w:rFonts w:cs="Arial"/>
          <w:i w:val="0"/>
        </w:rPr>
        <w:t xml:space="preserve">the transfer had not been made, and </w:t>
      </w:r>
    </w:p>
    <w:p w:rsidR="00A91331" w:rsidRPr="00A91331" w:rsidRDefault="00A91331" w:rsidP="00A91331">
      <w:pPr>
        <w:pStyle w:val="IndentedItalicsQuote"/>
        <w:numPr>
          <w:ilvl w:val="0"/>
          <w:numId w:val="33"/>
        </w:numPr>
        <w:ind w:left="1800" w:right="-446"/>
        <w:rPr>
          <w:rFonts w:cs="Arial"/>
          <w:i w:val="0"/>
        </w:rPr>
      </w:pPr>
      <w:r w:rsidRPr="00A91331">
        <w:rPr>
          <w:rFonts w:cs="Arial"/>
          <w:i w:val="0"/>
        </w:rPr>
        <w:t>such creditor received payment of such debt to the extent provided by the provisions of this title.</w:t>
      </w:r>
      <w:r>
        <w:rPr>
          <w:rFonts w:cs="Arial"/>
          <w:i w:val="0"/>
        </w:rPr>
        <w:tab/>
        <w:t>11 USC 547(b)</w:t>
      </w:r>
    </w:p>
    <w:p w:rsidR="00C43EB6" w:rsidRPr="00A91331" w:rsidRDefault="00C43EB6" w:rsidP="00D72B47">
      <w:pPr>
        <w:pStyle w:val="PlainText"/>
        <w:ind w:left="1440" w:right="1317"/>
        <w:rPr>
          <w:rFonts w:ascii="Arial" w:hAnsi="Arial" w:cs="Arial"/>
          <w:sz w:val="24"/>
          <w:szCs w:val="24"/>
          <w:u w:val="single"/>
        </w:rPr>
      </w:pPr>
    </w:p>
    <w:p w:rsidR="00C43EB6" w:rsidRPr="00A91331" w:rsidRDefault="00C43EB6" w:rsidP="00D72B47">
      <w:pPr>
        <w:pStyle w:val="PlainText"/>
        <w:ind w:left="1440" w:right="1317"/>
        <w:rPr>
          <w:rFonts w:ascii="Arial" w:hAnsi="Arial" w:cs="Arial"/>
          <w:sz w:val="24"/>
          <w:szCs w:val="24"/>
          <w:u w:val="single"/>
        </w:rPr>
      </w:pPr>
    </w:p>
    <w:p w:rsidR="004269B6" w:rsidRDefault="004269B6" w:rsidP="00D72B47">
      <w:pPr>
        <w:pStyle w:val="PlainText"/>
        <w:ind w:left="1440" w:right="1317"/>
        <w:rPr>
          <w:rFonts w:ascii="Arial" w:hAnsi="Arial" w:cs="Arial"/>
          <w:sz w:val="24"/>
          <w:szCs w:val="24"/>
          <w:u w:val="single"/>
        </w:rPr>
      </w:pPr>
    </w:p>
    <w:p w:rsidR="004269B6" w:rsidRDefault="004269B6" w:rsidP="00D72B47">
      <w:pPr>
        <w:pStyle w:val="PlainText"/>
        <w:ind w:left="1440" w:right="1317"/>
        <w:rPr>
          <w:rFonts w:ascii="Arial" w:hAnsi="Arial" w:cs="Arial"/>
          <w:sz w:val="24"/>
          <w:szCs w:val="24"/>
          <w:u w:val="single"/>
        </w:rPr>
      </w:pPr>
    </w:p>
    <w:p w:rsidR="00D72B47" w:rsidRPr="002146CC" w:rsidRDefault="00D72B47" w:rsidP="00241005">
      <w:pPr>
        <w:pStyle w:val="PlainText"/>
        <w:ind w:right="1317"/>
        <w:rPr>
          <w:rFonts w:ascii="Arial" w:hAnsi="Arial" w:cs="Arial"/>
          <w:sz w:val="24"/>
          <w:szCs w:val="24"/>
          <w:u w:val="single"/>
        </w:rPr>
      </w:pPr>
      <w:r w:rsidRPr="002146CC">
        <w:rPr>
          <w:rFonts w:ascii="Arial" w:hAnsi="Arial" w:cs="Arial"/>
          <w:sz w:val="24"/>
          <w:szCs w:val="24"/>
          <w:u w:val="single"/>
        </w:rPr>
        <w:t>Transfers of property, when perfected</w:t>
      </w:r>
    </w:p>
    <w:p w:rsidR="00C43EB6" w:rsidRDefault="00C43EB6" w:rsidP="0065009A">
      <w:pPr>
        <w:pStyle w:val="PlainText"/>
        <w:ind w:right="1317"/>
        <w:rPr>
          <w:rFonts w:ascii="Arial" w:hAnsi="Arial" w:cs="Arial"/>
          <w:sz w:val="24"/>
          <w:szCs w:val="24"/>
          <w:u w:val="single"/>
        </w:rPr>
      </w:pPr>
    </w:p>
    <w:p w:rsidR="004269B6" w:rsidRPr="0065009A" w:rsidRDefault="004269B6" w:rsidP="00D72B47">
      <w:pPr>
        <w:pStyle w:val="PlainText"/>
        <w:ind w:left="1440" w:right="1317"/>
        <w:rPr>
          <w:rFonts w:ascii="Arial" w:hAnsi="Arial" w:cs="Arial"/>
          <w:sz w:val="24"/>
          <w:szCs w:val="24"/>
          <w:u w:val="single"/>
        </w:rPr>
      </w:pPr>
    </w:p>
    <w:p w:rsidR="0065009A" w:rsidRPr="0065009A" w:rsidRDefault="0065009A" w:rsidP="0065009A">
      <w:pPr>
        <w:pStyle w:val="IndentedItalicsQuote"/>
        <w:ind w:right="-446"/>
        <w:rPr>
          <w:rFonts w:cs="Arial"/>
          <w:i w:val="0"/>
        </w:rPr>
      </w:pPr>
      <w:r w:rsidRPr="0065009A">
        <w:rPr>
          <w:rFonts w:cs="Arial"/>
          <w:i w:val="0"/>
        </w:rPr>
        <w:t xml:space="preserve">A transfer of a fixture or property under other than real property is perfected when a creditor on a simple contract cannot acquire a judicial lien that is superior to the transferee. 11 U.S.C. 547(e)(1)(B). </w:t>
      </w:r>
    </w:p>
    <w:p w:rsidR="0065009A" w:rsidRPr="0065009A" w:rsidRDefault="0065009A" w:rsidP="0065009A">
      <w:pPr>
        <w:pStyle w:val="IndentedItalicsQuote"/>
        <w:ind w:right="-720"/>
        <w:rPr>
          <w:rFonts w:cs="Arial"/>
          <w:i w:val="0"/>
        </w:rPr>
      </w:pPr>
      <w:r w:rsidRPr="0065009A">
        <w:rPr>
          <w:rFonts w:cs="Arial"/>
          <w:i w:val="0"/>
        </w:rPr>
        <w:fldChar w:fldCharType="begin"/>
      </w:r>
      <w:r w:rsidRPr="0065009A">
        <w:rPr>
          <w:rFonts w:cs="Arial"/>
          <w:i w:val="0"/>
        </w:rPr>
        <w:instrText xml:space="preserve"> XE "11 U.S.C. Section 547(e)(1)(B)" \f “commands”)</w:instrText>
      </w:r>
      <w:r w:rsidRPr="0065009A">
        <w:rPr>
          <w:rFonts w:cs="Arial"/>
          <w:i w:val="0"/>
        </w:rPr>
        <w:fldChar w:fldCharType="end"/>
      </w:r>
    </w:p>
    <w:p w:rsidR="004269B6" w:rsidRDefault="004269B6" w:rsidP="00D72B47">
      <w:pPr>
        <w:pStyle w:val="PlainText"/>
        <w:ind w:left="1440" w:right="1317"/>
        <w:rPr>
          <w:rFonts w:ascii="Arial" w:hAnsi="Arial" w:cs="Arial"/>
          <w:sz w:val="24"/>
          <w:szCs w:val="24"/>
          <w:u w:val="single"/>
        </w:rPr>
      </w:pPr>
    </w:p>
    <w:p w:rsidR="00C43EB6" w:rsidRDefault="00C43EB6" w:rsidP="00D72B47">
      <w:pPr>
        <w:pStyle w:val="PlainText"/>
        <w:ind w:left="1440" w:right="1317"/>
        <w:rPr>
          <w:rFonts w:ascii="Arial" w:hAnsi="Arial" w:cs="Arial"/>
          <w:sz w:val="24"/>
          <w:szCs w:val="24"/>
          <w:u w:val="single"/>
        </w:rPr>
      </w:pPr>
    </w:p>
    <w:p w:rsidR="00D72B47" w:rsidRPr="002146CC" w:rsidRDefault="00D72B47" w:rsidP="00241005">
      <w:pPr>
        <w:pStyle w:val="PlainText"/>
        <w:ind w:right="1317"/>
        <w:rPr>
          <w:rFonts w:ascii="Arial" w:hAnsi="Arial" w:cs="Arial"/>
          <w:sz w:val="24"/>
          <w:szCs w:val="24"/>
          <w:u w:val="single"/>
        </w:rPr>
      </w:pPr>
      <w:r w:rsidRPr="002146CC">
        <w:rPr>
          <w:rFonts w:ascii="Arial" w:hAnsi="Arial" w:cs="Arial"/>
          <w:sz w:val="24"/>
          <w:szCs w:val="24"/>
          <w:u w:val="single"/>
        </w:rPr>
        <w:t>Trustee, ability to sue and be sued</w:t>
      </w:r>
    </w:p>
    <w:p w:rsidR="00D72B47" w:rsidRDefault="00D72B47" w:rsidP="00D72B47">
      <w:pPr>
        <w:pStyle w:val="PlainText"/>
        <w:ind w:left="1440" w:right="1317"/>
        <w:rPr>
          <w:rFonts w:ascii="Arial" w:hAnsi="Arial" w:cs="Arial"/>
          <w:sz w:val="24"/>
          <w:szCs w:val="24"/>
        </w:rPr>
      </w:pPr>
    </w:p>
    <w:p w:rsidR="00C43EB6" w:rsidRDefault="002947A2" w:rsidP="002947A2">
      <w:pPr>
        <w:pStyle w:val="PlainText"/>
        <w:numPr>
          <w:ilvl w:val="0"/>
          <w:numId w:val="34"/>
        </w:numPr>
        <w:ind w:right="1317"/>
        <w:rPr>
          <w:rFonts w:ascii="Arial" w:hAnsi="Arial" w:cs="Arial"/>
          <w:sz w:val="24"/>
          <w:szCs w:val="24"/>
        </w:rPr>
      </w:pPr>
      <w:r>
        <w:rPr>
          <w:rFonts w:ascii="Arial" w:hAnsi="Arial" w:cs="Arial"/>
          <w:sz w:val="24"/>
          <w:szCs w:val="24"/>
        </w:rPr>
        <w:t>The trustee in a case under this title is the representative of the estate.</w:t>
      </w:r>
    </w:p>
    <w:p w:rsidR="002947A2" w:rsidRPr="00227185" w:rsidRDefault="002947A2" w:rsidP="002947A2">
      <w:pPr>
        <w:pStyle w:val="PlainText"/>
        <w:numPr>
          <w:ilvl w:val="0"/>
          <w:numId w:val="34"/>
        </w:numPr>
        <w:ind w:right="1317"/>
        <w:rPr>
          <w:rFonts w:ascii="Arial" w:hAnsi="Arial" w:cs="Arial"/>
          <w:sz w:val="24"/>
          <w:szCs w:val="24"/>
        </w:rPr>
      </w:pPr>
      <w:r>
        <w:rPr>
          <w:rFonts w:ascii="Arial" w:hAnsi="Arial" w:cs="Arial"/>
          <w:sz w:val="24"/>
          <w:szCs w:val="24"/>
        </w:rPr>
        <w:t xml:space="preserve">The trustee in a case under this title has capacity to sue and be sued.  </w:t>
      </w:r>
      <w:r>
        <w:rPr>
          <w:rFonts w:ascii="Arial" w:hAnsi="Arial" w:cs="Arial"/>
          <w:sz w:val="24"/>
          <w:szCs w:val="24"/>
        </w:rPr>
        <w:tab/>
        <w:t>11 USC 323(a)(b)</w:t>
      </w:r>
    </w:p>
    <w:p w:rsidR="00D72B47" w:rsidRPr="00227185" w:rsidRDefault="00D72B47" w:rsidP="00D72B47">
      <w:pPr>
        <w:pStyle w:val="PlainText"/>
        <w:ind w:left="1440" w:right="1317"/>
        <w:rPr>
          <w:rFonts w:ascii="Arial" w:hAnsi="Arial" w:cs="Arial"/>
          <w:sz w:val="24"/>
          <w:szCs w:val="24"/>
        </w:rPr>
      </w:pPr>
      <w:r w:rsidRPr="00227185">
        <w:rPr>
          <w:rFonts w:ascii="Arial" w:hAnsi="Arial" w:cs="Arial"/>
          <w:sz w:val="24"/>
          <w:szCs w:val="24"/>
        </w:rPr>
        <w:t xml:space="preserve">      </w:t>
      </w:r>
    </w:p>
    <w:p w:rsidR="00D72B47" w:rsidRDefault="00D72B47" w:rsidP="00D72B47">
      <w:pPr>
        <w:rPr>
          <w:rFonts w:ascii="Arial" w:hAnsi="Arial" w:cs="Arial"/>
          <w:sz w:val="24"/>
          <w:szCs w:val="24"/>
        </w:rPr>
      </w:pPr>
    </w:p>
    <w:p w:rsidR="00D72B47" w:rsidRDefault="00D72B47" w:rsidP="00D72B47">
      <w:pPr>
        <w:rPr>
          <w:rFonts w:ascii="Arial" w:hAnsi="Arial" w:cs="Arial"/>
          <w:sz w:val="24"/>
          <w:szCs w:val="24"/>
        </w:rPr>
      </w:pPr>
    </w:p>
    <w:p w:rsidR="00D72B47" w:rsidRDefault="00D72B47" w:rsidP="00D72B47">
      <w:pPr>
        <w:rPr>
          <w:rFonts w:ascii="Arial" w:hAnsi="Arial" w:cs="Arial"/>
          <w:sz w:val="24"/>
          <w:szCs w:val="24"/>
        </w:rPr>
      </w:pPr>
    </w:p>
    <w:p w:rsidR="00D72B47" w:rsidRDefault="00D72B47" w:rsidP="00D72B47">
      <w:pPr>
        <w:rPr>
          <w:rFonts w:ascii="Arial" w:hAnsi="Arial" w:cs="Arial"/>
          <w:sz w:val="24"/>
          <w:szCs w:val="24"/>
        </w:rPr>
      </w:pPr>
    </w:p>
    <w:p w:rsidR="00D72B47" w:rsidRDefault="00D72B47" w:rsidP="00D72B47">
      <w:pPr>
        <w:rPr>
          <w:rFonts w:ascii="Arial" w:hAnsi="Arial" w:cs="Arial"/>
          <w:sz w:val="24"/>
          <w:szCs w:val="24"/>
        </w:rPr>
      </w:pPr>
    </w:p>
    <w:p w:rsidR="00D72B47" w:rsidRPr="00D72B47" w:rsidRDefault="00D72B47" w:rsidP="00D72B47">
      <w:pPr>
        <w:rPr>
          <w:rFonts w:ascii="Arial" w:hAnsi="Arial" w:cs="Arial"/>
          <w:sz w:val="24"/>
          <w:szCs w:val="24"/>
        </w:rPr>
      </w:pPr>
    </w:p>
    <w:sectPr w:rsidR="00D72B47" w:rsidRPr="00D72B47" w:rsidSect="006B33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72" w:rsidRDefault="00EF1172" w:rsidP="00CA5913">
      <w:pPr>
        <w:spacing w:after="0" w:line="240" w:lineRule="auto"/>
      </w:pPr>
      <w:r>
        <w:separator/>
      </w:r>
    </w:p>
  </w:endnote>
  <w:endnote w:type="continuationSeparator" w:id="0">
    <w:p w:rsidR="00EF1172" w:rsidRDefault="00EF1172" w:rsidP="00CA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391"/>
      <w:docPartObj>
        <w:docPartGallery w:val="Page Numbers (Bottom of Page)"/>
        <w:docPartUnique/>
      </w:docPartObj>
    </w:sdtPr>
    <w:sdtEndPr/>
    <w:sdtContent>
      <w:p w:rsidR="002B654C" w:rsidRDefault="00EF1172">
        <w:pPr>
          <w:pStyle w:val="Footer"/>
          <w:jc w:val="right"/>
        </w:pPr>
        <w:r>
          <w:fldChar w:fldCharType="begin"/>
        </w:r>
        <w:r>
          <w:instrText xml:space="preserve"> PAGE   \* MERGEFORMAT </w:instrText>
        </w:r>
        <w:r>
          <w:fldChar w:fldCharType="separate"/>
        </w:r>
        <w:r w:rsidR="000A2621">
          <w:rPr>
            <w:noProof/>
          </w:rPr>
          <w:t>8</w:t>
        </w:r>
        <w:r>
          <w:rPr>
            <w:noProof/>
          </w:rPr>
          <w:fldChar w:fldCharType="end"/>
        </w:r>
      </w:p>
    </w:sdtContent>
  </w:sdt>
  <w:p w:rsidR="002B654C" w:rsidRDefault="002B6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72" w:rsidRDefault="00EF1172" w:rsidP="00CA5913">
      <w:pPr>
        <w:spacing w:after="0" w:line="240" w:lineRule="auto"/>
      </w:pPr>
      <w:r>
        <w:separator/>
      </w:r>
    </w:p>
  </w:footnote>
  <w:footnote w:type="continuationSeparator" w:id="0">
    <w:p w:rsidR="00EF1172" w:rsidRDefault="00EF1172" w:rsidP="00CA5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90"/>
    <w:multiLevelType w:val="hybridMultilevel"/>
    <w:tmpl w:val="57B43118"/>
    <w:lvl w:ilvl="0" w:tplc="F1D87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F62B59"/>
    <w:multiLevelType w:val="hybridMultilevel"/>
    <w:tmpl w:val="86B2E152"/>
    <w:lvl w:ilvl="0" w:tplc="36D4C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21990"/>
    <w:multiLevelType w:val="hybridMultilevel"/>
    <w:tmpl w:val="D51291CA"/>
    <w:lvl w:ilvl="0" w:tplc="5B5EAD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A358E"/>
    <w:multiLevelType w:val="hybridMultilevel"/>
    <w:tmpl w:val="425A004C"/>
    <w:lvl w:ilvl="0" w:tplc="0DD4D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83C94"/>
    <w:multiLevelType w:val="hybridMultilevel"/>
    <w:tmpl w:val="DFC88708"/>
    <w:lvl w:ilvl="0" w:tplc="22403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C5EDF"/>
    <w:multiLevelType w:val="hybridMultilevel"/>
    <w:tmpl w:val="0A26B412"/>
    <w:lvl w:ilvl="0" w:tplc="25266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94097"/>
    <w:multiLevelType w:val="hybridMultilevel"/>
    <w:tmpl w:val="3B5A4EE6"/>
    <w:lvl w:ilvl="0" w:tplc="5B5EAD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733DE0"/>
    <w:multiLevelType w:val="hybridMultilevel"/>
    <w:tmpl w:val="19FC627A"/>
    <w:lvl w:ilvl="0" w:tplc="E20A4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052F6"/>
    <w:multiLevelType w:val="hybridMultilevel"/>
    <w:tmpl w:val="1EAAB766"/>
    <w:lvl w:ilvl="0" w:tplc="66F08D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D267906"/>
    <w:multiLevelType w:val="hybridMultilevel"/>
    <w:tmpl w:val="AF503F00"/>
    <w:lvl w:ilvl="0" w:tplc="DD221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B4269"/>
    <w:multiLevelType w:val="hybridMultilevel"/>
    <w:tmpl w:val="E55A33AC"/>
    <w:lvl w:ilvl="0" w:tplc="83943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CD3A3D"/>
    <w:multiLevelType w:val="hybridMultilevel"/>
    <w:tmpl w:val="864A4FAE"/>
    <w:lvl w:ilvl="0" w:tplc="768E9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EB6033"/>
    <w:multiLevelType w:val="hybridMultilevel"/>
    <w:tmpl w:val="7ADE25AC"/>
    <w:lvl w:ilvl="0" w:tplc="02B4F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841AC"/>
    <w:multiLevelType w:val="hybridMultilevel"/>
    <w:tmpl w:val="25A0D086"/>
    <w:lvl w:ilvl="0" w:tplc="7F08C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A01F00"/>
    <w:multiLevelType w:val="hybridMultilevel"/>
    <w:tmpl w:val="74707F68"/>
    <w:lvl w:ilvl="0" w:tplc="710C5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2399B"/>
    <w:multiLevelType w:val="hybridMultilevel"/>
    <w:tmpl w:val="4986F848"/>
    <w:lvl w:ilvl="0" w:tplc="21C02C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80A4D"/>
    <w:multiLevelType w:val="hybridMultilevel"/>
    <w:tmpl w:val="DB46A414"/>
    <w:lvl w:ilvl="0" w:tplc="49FE0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4485A"/>
    <w:multiLevelType w:val="hybridMultilevel"/>
    <w:tmpl w:val="A3103518"/>
    <w:lvl w:ilvl="0" w:tplc="9F54F228">
      <w:start w:val="1"/>
      <w:numFmt w:val="upp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2A50FD"/>
    <w:multiLevelType w:val="hybridMultilevel"/>
    <w:tmpl w:val="D264E2AA"/>
    <w:lvl w:ilvl="0" w:tplc="8FD0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67E4C"/>
    <w:multiLevelType w:val="hybridMultilevel"/>
    <w:tmpl w:val="F822B1AC"/>
    <w:lvl w:ilvl="0" w:tplc="D158C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8091B"/>
    <w:multiLevelType w:val="hybridMultilevel"/>
    <w:tmpl w:val="A5D4425A"/>
    <w:lvl w:ilvl="0" w:tplc="6AC0B0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F53C2A"/>
    <w:multiLevelType w:val="hybridMultilevel"/>
    <w:tmpl w:val="D84C8CE4"/>
    <w:lvl w:ilvl="0" w:tplc="156E7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1F4DCE"/>
    <w:multiLevelType w:val="hybridMultilevel"/>
    <w:tmpl w:val="426CB0CC"/>
    <w:lvl w:ilvl="0" w:tplc="34B0A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5001A4"/>
    <w:multiLevelType w:val="hybridMultilevel"/>
    <w:tmpl w:val="FA3456DE"/>
    <w:lvl w:ilvl="0" w:tplc="FD2C3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80436"/>
    <w:multiLevelType w:val="hybridMultilevel"/>
    <w:tmpl w:val="E9089058"/>
    <w:lvl w:ilvl="0" w:tplc="07F6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9341A9"/>
    <w:multiLevelType w:val="hybridMultilevel"/>
    <w:tmpl w:val="30767F54"/>
    <w:lvl w:ilvl="0" w:tplc="C358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2700C"/>
    <w:multiLevelType w:val="hybridMultilevel"/>
    <w:tmpl w:val="717AF7AC"/>
    <w:lvl w:ilvl="0" w:tplc="DE308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3D6D8D"/>
    <w:multiLevelType w:val="hybridMultilevel"/>
    <w:tmpl w:val="F044F94A"/>
    <w:lvl w:ilvl="0" w:tplc="B4D86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372A5"/>
    <w:multiLevelType w:val="hybridMultilevel"/>
    <w:tmpl w:val="F50C5FF2"/>
    <w:lvl w:ilvl="0" w:tplc="4FC82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C42EA"/>
    <w:multiLevelType w:val="hybridMultilevel"/>
    <w:tmpl w:val="EB245C1A"/>
    <w:lvl w:ilvl="0" w:tplc="7884D8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A22FC2"/>
    <w:multiLevelType w:val="hybridMultilevel"/>
    <w:tmpl w:val="6C3A4686"/>
    <w:lvl w:ilvl="0" w:tplc="C266413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9B31A1A"/>
    <w:multiLevelType w:val="hybridMultilevel"/>
    <w:tmpl w:val="EAE84AC2"/>
    <w:lvl w:ilvl="0" w:tplc="B5086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FAF2DE2"/>
    <w:multiLevelType w:val="hybridMultilevel"/>
    <w:tmpl w:val="1DAA72EE"/>
    <w:lvl w:ilvl="0" w:tplc="0AEAF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6018E"/>
    <w:multiLevelType w:val="hybridMultilevel"/>
    <w:tmpl w:val="D6283676"/>
    <w:lvl w:ilvl="0" w:tplc="B53A12E6">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3"/>
  </w:num>
  <w:num w:numId="3">
    <w:abstractNumId w:val="4"/>
  </w:num>
  <w:num w:numId="4">
    <w:abstractNumId w:val="11"/>
  </w:num>
  <w:num w:numId="5">
    <w:abstractNumId w:val="0"/>
  </w:num>
  <w:num w:numId="6">
    <w:abstractNumId w:val="29"/>
  </w:num>
  <w:num w:numId="7">
    <w:abstractNumId w:val="9"/>
  </w:num>
  <w:num w:numId="8">
    <w:abstractNumId w:val="21"/>
  </w:num>
  <w:num w:numId="9">
    <w:abstractNumId w:val="18"/>
  </w:num>
  <w:num w:numId="10">
    <w:abstractNumId w:val="3"/>
  </w:num>
  <w:num w:numId="11">
    <w:abstractNumId w:val="5"/>
  </w:num>
  <w:num w:numId="12">
    <w:abstractNumId w:val="17"/>
  </w:num>
  <w:num w:numId="13">
    <w:abstractNumId w:val="22"/>
  </w:num>
  <w:num w:numId="14">
    <w:abstractNumId w:val="26"/>
  </w:num>
  <w:num w:numId="15">
    <w:abstractNumId w:val="7"/>
  </w:num>
  <w:num w:numId="16">
    <w:abstractNumId w:val="8"/>
  </w:num>
  <w:num w:numId="17">
    <w:abstractNumId w:val="31"/>
  </w:num>
  <w:num w:numId="18">
    <w:abstractNumId w:val="20"/>
  </w:num>
  <w:num w:numId="19">
    <w:abstractNumId w:val="30"/>
  </w:num>
  <w:num w:numId="20">
    <w:abstractNumId w:val="33"/>
  </w:num>
  <w:num w:numId="21">
    <w:abstractNumId w:val="15"/>
  </w:num>
  <w:num w:numId="22">
    <w:abstractNumId w:val="14"/>
  </w:num>
  <w:num w:numId="23">
    <w:abstractNumId w:val="27"/>
  </w:num>
  <w:num w:numId="24">
    <w:abstractNumId w:val="19"/>
  </w:num>
  <w:num w:numId="25">
    <w:abstractNumId w:val="32"/>
  </w:num>
  <w:num w:numId="26">
    <w:abstractNumId w:val="24"/>
  </w:num>
  <w:num w:numId="27">
    <w:abstractNumId w:val="1"/>
  </w:num>
  <w:num w:numId="28">
    <w:abstractNumId w:val="28"/>
  </w:num>
  <w:num w:numId="29">
    <w:abstractNumId w:val="12"/>
  </w:num>
  <w:num w:numId="30">
    <w:abstractNumId w:val="16"/>
  </w:num>
  <w:num w:numId="31">
    <w:abstractNumId w:val="10"/>
  </w:num>
  <w:num w:numId="32">
    <w:abstractNumId w:val="2"/>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A5"/>
    <w:rsid w:val="00031939"/>
    <w:rsid w:val="000A2621"/>
    <w:rsid w:val="000B0CAF"/>
    <w:rsid w:val="0016259C"/>
    <w:rsid w:val="001A59F7"/>
    <w:rsid w:val="001C5812"/>
    <w:rsid w:val="00233666"/>
    <w:rsid w:val="00240681"/>
    <w:rsid w:val="00241005"/>
    <w:rsid w:val="002853F3"/>
    <w:rsid w:val="002947A2"/>
    <w:rsid w:val="002B654C"/>
    <w:rsid w:val="002C2195"/>
    <w:rsid w:val="002F5356"/>
    <w:rsid w:val="003043ED"/>
    <w:rsid w:val="00304E9F"/>
    <w:rsid w:val="00356824"/>
    <w:rsid w:val="003D11B4"/>
    <w:rsid w:val="003F0105"/>
    <w:rsid w:val="00412E58"/>
    <w:rsid w:val="004269B6"/>
    <w:rsid w:val="004865AA"/>
    <w:rsid w:val="0049416E"/>
    <w:rsid w:val="004B62CF"/>
    <w:rsid w:val="004C457E"/>
    <w:rsid w:val="004F3AF9"/>
    <w:rsid w:val="005923EA"/>
    <w:rsid w:val="00647F2D"/>
    <w:rsid w:val="0065009A"/>
    <w:rsid w:val="00662A1C"/>
    <w:rsid w:val="00686E86"/>
    <w:rsid w:val="006B33A9"/>
    <w:rsid w:val="00716A78"/>
    <w:rsid w:val="00817159"/>
    <w:rsid w:val="0082578B"/>
    <w:rsid w:val="00834903"/>
    <w:rsid w:val="00842B4E"/>
    <w:rsid w:val="0086752D"/>
    <w:rsid w:val="00883026"/>
    <w:rsid w:val="008D07FD"/>
    <w:rsid w:val="008F66FC"/>
    <w:rsid w:val="008F7B10"/>
    <w:rsid w:val="00916546"/>
    <w:rsid w:val="0095320E"/>
    <w:rsid w:val="00953342"/>
    <w:rsid w:val="00997F42"/>
    <w:rsid w:val="009B296A"/>
    <w:rsid w:val="009E0871"/>
    <w:rsid w:val="00A91331"/>
    <w:rsid w:val="00AB0880"/>
    <w:rsid w:val="00AC74F7"/>
    <w:rsid w:val="00AD2391"/>
    <w:rsid w:val="00AD54F4"/>
    <w:rsid w:val="00B32CDD"/>
    <w:rsid w:val="00B62E83"/>
    <w:rsid w:val="00B65DA7"/>
    <w:rsid w:val="00BF5E4C"/>
    <w:rsid w:val="00C057DC"/>
    <w:rsid w:val="00C14F33"/>
    <w:rsid w:val="00C43EB6"/>
    <w:rsid w:val="00C467ED"/>
    <w:rsid w:val="00C80104"/>
    <w:rsid w:val="00C85887"/>
    <w:rsid w:val="00CA5913"/>
    <w:rsid w:val="00CB193C"/>
    <w:rsid w:val="00CB7F7B"/>
    <w:rsid w:val="00CF4D59"/>
    <w:rsid w:val="00D00367"/>
    <w:rsid w:val="00D3608D"/>
    <w:rsid w:val="00D72B47"/>
    <w:rsid w:val="00D86B6E"/>
    <w:rsid w:val="00DB2F4A"/>
    <w:rsid w:val="00DD40BE"/>
    <w:rsid w:val="00DE4193"/>
    <w:rsid w:val="00E1773F"/>
    <w:rsid w:val="00E563A5"/>
    <w:rsid w:val="00E64CD7"/>
    <w:rsid w:val="00E70E27"/>
    <w:rsid w:val="00EC77B2"/>
    <w:rsid w:val="00EE67ED"/>
    <w:rsid w:val="00EF1172"/>
    <w:rsid w:val="00F10401"/>
    <w:rsid w:val="00F45563"/>
    <w:rsid w:val="00F81CB3"/>
    <w:rsid w:val="00F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193C"/>
    <w:pPr>
      <w:spacing w:after="0" w:line="240" w:lineRule="auto"/>
    </w:pPr>
    <w:rPr>
      <w:rFonts w:ascii="Consolas" w:eastAsia="Times New Roman" w:hAnsi="Consolas" w:cs="Times New Roman"/>
      <w:snapToGrid w:val="0"/>
      <w:sz w:val="21"/>
      <w:szCs w:val="21"/>
    </w:rPr>
  </w:style>
  <w:style w:type="character" w:customStyle="1" w:styleId="PlainTextChar">
    <w:name w:val="Plain Text Char"/>
    <w:basedOn w:val="DefaultParagraphFont"/>
    <w:link w:val="PlainText"/>
    <w:rsid w:val="00CB193C"/>
    <w:rPr>
      <w:rFonts w:ascii="Consolas" w:eastAsia="Times New Roman" w:hAnsi="Consolas" w:cs="Times New Roman"/>
      <w:snapToGrid w:val="0"/>
      <w:sz w:val="21"/>
      <w:szCs w:val="21"/>
    </w:rPr>
  </w:style>
  <w:style w:type="paragraph" w:styleId="ListParagraph">
    <w:name w:val="List Paragraph"/>
    <w:basedOn w:val="Normal"/>
    <w:uiPriority w:val="34"/>
    <w:qFormat/>
    <w:rsid w:val="00997F42"/>
    <w:pPr>
      <w:ind w:left="720"/>
      <w:contextualSpacing/>
    </w:pPr>
  </w:style>
  <w:style w:type="paragraph" w:styleId="Header">
    <w:name w:val="header"/>
    <w:basedOn w:val="Normal"/>
    <w:link w:val="HeaderChar"/>
    <w:uiPriority w:val="99"/>
    <w:semiHidden/>
    <w:unhideWhenUsed/>
    <w:rsid w:val="00CA5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913"/>
  </w:style>
  <w:style w:type="paragraph" w:styleId="Footer">
    <w:name w:val="footer"/>
    <w:basedOn w:val="Normal"/>
    <w:link w:val="FooterChar"/>
    <w:uiPriority w:val="99"/>
    <w:unhideWhenUsed/>
    <w:rsid w:val="00CA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13"/>
  </w:style>
  <w:style w:type="paragraph" w:customStyle="1" w:styleId="IndentedItalicsQuote">
    <w:name w:val="Indented Italics Quote"/>
    <w:basedOn w:val="Normal"/>
    <w:link w:val="IndentedItalicsQuoteChar"/>
    <w:qFormat/>
    <w:rsid w:val="009B296A"/>
    <w:pPr>
      <w:spacing w:after="0" w:line="240" w:lineRule="auto"/>
      <w:ind w:left="720"/>
      <w:jc w:val="both"/>
    </w:pPr>
    <w:rPr>
      <w:rFonts w:ascii="Arial" w:eastAsia="Times New Roman" w:hAnsi="Arial" w:cs="Times New Roman"/>
      <w:i/>
      <w:sz w:val="24"/>
      <w:szCs w:val="24"/>
      <w:lang w:bidi="en-US"/>
    </w:rPr>
  </w:style>
  <w:style w:type="paragraph" w:customStyle="1" w:styleId="NumbIndent">
    <w:name w:val="Numb Indent"/>
    <w:basedOn w:val="Normal"/>
    <w:link w:val="NumbIndentChar"/>
    <w:autoRedefine/>
    <w:qFormat/>
    <w:rsid w:val="009B296A"/>
    <w:pPr>
      <w:spacing w:after="0" w:line="240" w:lineRule="auto"/>
      <w:ind w:left="720" w:right="-720" w:hanging="360"/>
      <w:jc w:val="both"/>
    </w:pPr>
    <w:rPr>
      <w:rFonts w:ascii="Arial" w:eastAsia="Times New Roman" w:hAnsi="Arial" w:cs="Times New Roman"/>
      <w:i/>
      <w:sz w:val="24"/>
      <w:szCs w:val="24"/>
      <w:lang w:bidi="en-US"/>
    </w:rPr>
  </w:style>
  <w:style w:type="character" w:customStyle="1" w:styleId="IndentedItalicsQuoteChar">
    <w:name w:val="Indented Italics Quote Char"/>
    <w:basedOn w:val="DefaultParagraphFont"/>
    <w:link w:val="IndentedItalicsQuote"/>
    <w:rsid w:val="009B296A"/>
    <w:rPr>
      <w:rFonts w:ascii="Arial" w:eastAsia="Times New Roman" w:hAnsi="Arial" w:cs="Times New Roman"/>
      <w:i/>
      <w:sz w:val="24"/>
      <w:szCs w:val="24"/>
      <w:lang w:bidi="en-US"/>
    </w:rPr>
  </w:style>
  <w:style w:type="character" w:customStyle="1" w:styleId="NumbIndentChar">
    <w:name w:val="Numb Indent Char"/>
    <w:basedOn w:val="DefaultParagraphFont"/>
    <w:link w:val="NumbIndent"/>
    <w:rsid w:val="009B296A"/>
    <w:rPr>
      <w:rFonts w:ascii="Arial" w:eastAsia="Times New Roman" w:hAnsi="Arial" w:cs="Times New Roman"/>
      <w:i/>
      <w:sz w:val="24"/>
      <w:szCs w:val="24"/>
      <w:lang w:bidi="en-US"/>
    </w:rPr>
  </w:style>
  <w:style w:type="paragraph" w:customStyle="1" w:styleId="INDENTEDSS">
    <w:name w:val="INDENTED SS"/>
    <w:basedOn w:val="Normal"/>
    <w:link w:val="INDENTEDSSChar"/>
    <w:qFormat/>
    <w:rsid w:val="009B296A"/>
    <w:pPr>
      <w:spacing w:after="0" w:line="240" w:lineRule="auto"/>
      <w:ind w:left="360" w:right="-360"/>
      <w:jc w:val="both"/>
    </w:pPr>
    <w:rPr>
      <w:rFonts w:ascii="Arial" w:eastAsia="Times New Roman" w:hAnsi="Arial" w:cs="Times New Roman"/>
      <w:i/>
      <w:iCs/>
      <w:sz w:val="24"/>
      <w:szCs w:val="24"/>
      <w:lang w:bidi="en-US"/>
    </w:rPr>
  </w:style>
  <w:style w:type="character" w:customStyle="1" w:styleId="INDENTEDSSChar">
    <w:name w:val="INDENTED SS Char"/>
    <w:basedOn w:val="DefaultParagraphFont"/>
    <w:link w:val="INDENTEDSS"/>
    <w:rsid w:val="009B296A"/>
    <w:rPr>
      <w:rFonts w:ascii="Arial" w:eastAsia="Times New Roman" w:hAnsi="Arial" w:cs="Times New Roman"/>
      <w:i/>
      <w:iCs/>
      <w:sz w:val="24"/>
      <w:szCs w:val="24"/>
      <w:lang w:bidi="en-US"/>
    </w:rPr>
  </w:style>
  <w:style w:type="paragraph" w:customStyle="1" w:styleId="DoubIndFOOTNOTE">
    <w:name w:val="DoubInd FOOTNOTE"/>
    <w:basedOn w:val="Normal"/>
    <w:link w:val="DoubIndFOOTNOTEChar"/>
    <w:qFormat/>
    <w:rsid w:val="009B296A"/>
    <w:pPr>
      <w:tabs>
        <w:tab w:val="left" w:pos="2160"/>
      </w:tabs>
      <w:spacing w:after="120" w:line="240" w:lineRule="auto"/>
      <w:ind w:left="360" w:right="-446"/>
      <w:jc w:val="both"/>
    </w:pPr>
    <w:rPr>
      <w:rFonts w:ascii="Arial" w:eastAsia="Times New Roman" w:hAnsi="Arial" w:cs="Arial"/>
      <w:i/>
      <w:sz w:val="20"/>
      <w:szCs w:val="20"/>
      <w:lang w:bidi="en-US"/>
    </w:rPr>
  </w:style>
  <w:style w:type="character" w:customStyle="1" w:styleId="DoubIndFOOTNOTEChar">
    <w:name w:val="DoubInd FOOTNOTE Char"/>
    <w:basedOn w:val="DefaultParagraphFont"/>
    <w:link w:val="DoubIndFOOTNOTE"/>
    <w:rsid w:val="009B296A"/>
    <w:rPr>
      <w:rFonts w:ascii="Arial" w:eastAsia="Times New Roman" w:hAnsi="Arial" w:cs="Arial"/>
      <w:i/>
      <w:sz w:val="20"/>
      <w:szCs w:val="20"/>
      <w:lang w:bidi="en-US"/>
    </w:rPr>
  </w:style>
  <w:style w:type="character" w:styleId="FootnoteReference">
    <w:name w:val="footnote reference"/>
    <w:basedOn w:val="DefaultParagraphFont"/>
    <w:semiHidden/>
    <w:rsid w:val="00AD2391"/>
    <w:rPr>
      <w:vertAlign w:val="superscript"/>
    </w:rPr>
  </w:style>
  <w:style w:type="paragraph" w:customStyle="1" w:styleId="Footnotes">
    <w:name w:val="Footnotes"/>
    <w:basedOn w:val="FootnoteText"/>
    <w:next w:val="Normal"/>
    <w:link w:val="FootnotesChar"/>
    <w:autoRedefine/>
    <w:rsid w:val="00AD2391"/>
    <w:pPr>
      <w:tabs>
        <w:tab w:val="left" w:pos="2160"/>
      </w:tabs>
      <w:spacing w:after="120"/>
      <w:ind w:right="-720" w:firstLine="360"/>
      <w:jc w:val="both"/>
    </w:pPr>
    <w:rPr>
      <w:rFonts w:ascii="Arial" w:eastAsia="Times New Roman" w:hAnsi="Arial" w:cs="Arial"/>
      <w:lang w:bidi="en-US"/>
    </w:rPr>
  </w:style>
  <w:style w:type="character" w:customStyle="1" w:styleId="FootnotesChar">
    <w:name w:val="Footnotes Char"/>
    <w:basedOn w:val="DefaultParagraphFont"/>
    <w:link w:val="Footnotes"/>
    <w:rsid w:val="00AD2391"/>
    <w:rPr>
      <w:rFonts w:ascii="Arial" w:eastAsia="Times New Roman" w:hAnsi="Arial" w:cs="Arial"/>
      <w:sz w:val="20"/>
      <w:szCs w:val="20"/>
      <w:lang w:bidi="en-US"/>
    </w:rPr>
  </w:style>
  <w:style w:type="paragraph" w:styleId="FootnoteText">
    <w:name w:val="footnote text"/>
    <w:basedOn w:val="Normal"/>
    <w:link w:val="FootnoteTextChar"/>
    <w:uiPriority w:val="99"/>
    <w:semiHidden/>
    <w:unhideWhenUsed/>
    <w:rsid w:val="00AD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3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193C"/>
    <w:pPr>
      <w:spacing w:after="0" w:line="240" w:lineRule="auto"/>
    </w:pPr>
    <w:rPr>
      <w:rFonts w:ascii="Consolas" w:eastAsia="Times New Roman" w:hAnsi="Consolas" w:cs="Times New Roman"/>
      <w:snapToGrid w:val="0"/>
      <w:sz w:val="21"/>
      <w:szCs w:val="21"/>
    </w:rPr>
  </w:style>
  <w:style w:type="character" w:customStyle="1" w:styleId="PlainTextChar">
    <w:name w:val="Plain Text Char"/>
    <w:basedOn w:val="DefaultParagraphFont"/>
    <w:link w:val="PlainText"/>
    <w:rsid w:val="00CB193C"/>
    <w:rPr>
      <w:rFonts w:ascii="Consolas" w:eastAsia="Times New Roman" w:hAnsi="Consolas" w:cs="Times New Roman"/>
      <w:snapToGrid w:val="0"/>
      <w:sz w:val="21"/>
      <w:szCs w:val="21"/>
    </w:rPr>
  </w:style>
  <w:style w:type="paragraph" w:styleId="ListParagraph">
    <w:name w:val="List Paragraph"/>
    <w:basedOn w:val="Normal"/>
    <w:uiPriority w:val="34"/>
    <w:qFormat/>
    <w:rsid w:val="00997F42"/>
    <w:pPr>
      <w:ind w:left="720"/>
      <w:contextualSpacing/>
    </w:pPr>
  </w:style>
  <w:style w:type="paragraph" w:styleId="Header">
    <w:name w:val="header"/>
    <w:basedOn w:val="Normal"/>
    <w:link w:val="HeaderChar"/>
    <w:uiPriority w:val="99"/>
    <w:semiHidden/>
    <w:unhideWhenUsed/>
    <w:rsid w:val="00CA5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913"/>
  </w:style>
  <w:style w:type="paragraph" w:styleId="Footer">
    <w:name w:val="footer"/>
    <w:basedOn w:val="Normal"/>
    <w:link w:val="FooterChar"/>
    <w:uiPriority w:val="99"/>
    <w:unhideWhenUsed/>
    <w:rsid w:val="00CA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13"/>
  </w:style>
  <w:style w:type="paragraph" w:customStyle="1" w:styleId="IndentedItalicsQuote">
    <w:name w:val="Indented Italics Quote"/>
    <w:basedOn w:val="Normal"/>
    <w:link w:val="IndentedItalicsQuoteChar"/>
    <w:qFormat/>
    <w:rsid w:val="009B296A"/>
    <w:pPr>
      <w:spacing w:after="0" w:line="240" w:lineRule="auto"/>
      <w:ind w:left="720"/>
      <w:jc w:val="both"/>
    </w:pPr>
    <w:rPr>
      <w:rFonts w:ascii="Arial" w:eastAsia="Times New Roman" w:hAnsi="Arial" w:cs="Times New Roman"/>
      <w:i/>
      <w:sz w:val="24"/>
      <w:szCs w:val="24"/>
      <w:lang w:bidi="en-US"/>
    </w:rPr>
  </w:style>
  <w:style w:type="paragraph" w:customStyle="1" w:styleId="NumbIndent">
    <w:name w:val="Numb Indent"/>
    <w:basedOn w:val="Normal"/>
    <w:link w:val="NumbIndentChar"/>
    <w:autoRedefine/>
    <w:qFormat/>
    <w:rsid w:val="009B296A"/>
    <w:pPr>
      <w:spacing w:after="0" w:line="240" w:lineRule="auto"/>
      <w:ind w:left="720" w:right="-720" w:hanging="360"/>
      <w:jc w:val="both"/>
    </w:pPr>
    <w:rPr>
      <w:rFonts w:ascii="Arial" w:eastAsia="Times New Roman" w:hAnsi="Arial" w:cs="Times New Roman"/>
      <w:i/>
      <w:sz w:val="24"/>
      <w:szCs w:val="24"/>
      <w:lang w:bidi="en-US"/>
    </w:rPr>
  </w:style>
  <w:style w:type="character" w:customStyle="1" w:styleId="IndentedItalicsQuoteChar">
    <w:name w:val="Indented Italics Quote Char"/>
    <w:basedOn w:val="DefaultParagraphFont"/>
    <w:link w:val="IndentedItalicsQuote"/>
    <w:rsid w:val="009B296A"/>
    <w:rPr>
      <w:rFonts w:ascii="Arial" w:eastAsia="Times New Roman" w:hAnsi="Arial" w:cs="Times New Roman"/>
      <w:i/>
      <w:sz w:val="24"/>
      <w:szCs w:val="24"/>
      <w:lang w:bidi="en-US"/>
    </w:rPr>
  </w:style>
  <w:style w:type="character" w:customStyle="1" w:styleId="NumbIndentChar">
    <w:name w:val="Numb Indent Char"/>
    <w:basedOn w:val="DefaultParagraphFont"/>
    <w:link w:val="NumbIndent"/>
    <w:rsid w:val="009B296A"/>
    <w:rPr>
      <w:rFonts w:ascii="Arial" w:eastAsia="Times New Roman" w:hAnsi="Arial" w:cs="Times New Roman"/>
      <w:i/>
      <w:sz w:val="24"/>
      <w:szCs w:val="24"/>
      <w:lang w:bidi="en-US"/>
    </w:rPr>
  </w:style>
  <w:style w:type="paragraph" w:customStyle="1" w:styleId="INDENTEDSS">
    <w:name w:val="INDENTED SS"/>
    <w:basedOn w:val="Normal"/>
    <w:link w:val="INDENTEDSSChar"/>
    <w:qFormat/>
    <w:rsid w:val="009B296A"/>
    <w:pPr>
      <w:spacing w:after="0" w:line="240" w:lineRule="auto"/>
      <w:ind w:left="360" w:right="-360"/>
      <w:jc w:val="both"/>
    </w:pPr>
    <w:rPr>
      <w:rFonts w:ascii="Arial" w:eastAsia="Times New Roman" w:hAnsi="Arial" w:cs="Times New Roman"/>
      <w:i/>
      <w:iCs/>
      <w:sz w:val="24"/>
      <w:szCs w:val="24"/>
      <w:lang w:bidi="en-US"/>
    </w:rPr>
  </w:style>
  <w:style w:type="character" w:customStyle="1" w:styleId="INDENTEDSSChar">
    <w:name w:val="INDENTED SS Char"/>
    <w:basedOn w:val="DefaultParagraphFont"/>
    <w:link w:val="INDENTEDSS"/>
    <w:rsid w:val="009B296A"/>
    <w:rPr>
      <w:rFonts w:ascii="Arial" w:eastAsia="Times New Roman" w:hAnsi="Arial" w:cs="Times New Roman"/>
      <w:i/>
      <w:iCs/>
      <w:sz w:val="24"/>
      <w:szCs w:val="24"/>
      <w:lang w:bidi="en-US"/>
    </w:rPr>
  </w:style>
  <w:style w:type="paragraph" w:customStyle="1" w:styleId="DoubIndFOOTNOTE">
    <w:name w:val="DoubInd FOOTNOTE"/>
    <w:basedOn w:val="Normal"/>
    <w:link w:val="DoubIndFOOTNOTEChar"/>
    <w:qFormat/>
    <w:rsid w:val="009B296A"/>
    <w:pPr>
      <w:tabs>
        <w:tab w:val="left" w:pos="2160"/>
      </w:tabs>
      <w:spacing w:after="120" w:line="240" w:lineRule="auto"/>
      <w:ind w:left="360" w:right="-446"/>
      <w:jc w:val="both"/>
    </w:pPr>
    <w:rPr>
      <w:rFonts w:ascii="Arial" w:eastAsia="Times New Roman" w:hAnsi="Arial" w:cs="Arial"/>
      <w:i/>
      <w:sz w:val="20"/>
      <w:szCs w:val="20"/>
      <w:lang w:bidi="en-US"/>
    </w:rPr>
  </w:style>
  <w:style w:type="character" w:customStyle="1" w:styleId="DoubIndFOOTNOTEChar">
    <w:name w:val="DoubInd FOOTNOTE Char"/>
    <w:basedOn w:val="DefaultParagraphFont"/>
    <w:link w:val="DoubIndFOOTNOTE"/>
    <w:rsid w:val="009B296A"/>
    <w:rPr>
      <w:rFonts w:ascii="Arial" w:eastAsia="Times New Roman" w:hAnsi="Arial" w:cs="Arial"/>
      <w:i/>
      <w:sz w:val="20"/>
      <w:szCs w:val="20"/>
      <w:lang w:bidi="en-US"/>
    </w:rPr>
  </w:style>
  <w:style w:type="character" w:styleId="FootnoteReference">
    <w:name w:val="footnote reference"/>
    <w:basedOn w:val="DefaultParagraphFont"/>
    <w:semiHidden/>
    <w:rsid w:val="00AD2391"/>
    <w:rPr>
      <w:vertAlign w:val="superscript"/>
    </w:rPr>
  </w:style>
  <w:style w:type="paragraph" w:customStyle="1" w:styleId="Footnotes">
    <w:name w:val="Footnotes"/>
    <w:basedOn w:val="FootnoteText"/>
    <w:next w:val="Normal"/>
    <w:link w:val="FootnotesChar"/>
    <w:autoRedefine/>
    <w:rsid w:val="00AD2391"/>
    <w:pPr>
      <w:tabs>
        <w:tab w:val="left" w:pos="2160"/>
      </w:tabs>
      <w:spacing w:after="120"/>
      <w:ind w:right="-720" w:firstLine="360"/>
      <w:jc w:val="both"/>
    </w:pPr>
    <w:rPr>
      <w:rFonts w:ascii="Arial" w:eastAsia="Times New Roman" w:hAnsi="Arial" w:cs="Arial"/>
      <w:lang w:bidi="en-US"/>
    </w:rPr>
  </w:style>
  <w:style w:type="character" w:customStyle="1" w:styleId="FootnotesChar">
    <w:name w:val="Footnotes Char"/>
    <w:basedOn w:val="DefaultParagraphFont"/>
    <w:link w:val="Footnotes"/>
    <w:rsid w:val="00AD2391"/>
    <w:rPr>
      <w:rFonts w:ascii="Arial" w:eastAsia="Times New Roman" w:hAnsi="Arial" w:cs="Arial"/>
      <w:sz w:val="20"/>
      <w:szCs w:val="20"/>
      <w:lang w:bidi="en-US"/>
    </w:rPr>
  </w:style>
  <w:style w:type="paragraph" w:styleId="FootnoteText">
    <w:name w:val="footnote text"/>
    <w:basedOn w:val="Normal"/>
    <w:link w:val="FootnoteTextChar"/>
    <w:uiPriority w:val="99"/>
    <w:semiHidden/>
    <w:unhideWhenUsed/>
    <w:rsid w:val="00AD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3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242C3030544D891F97B56522E25E" ma:contentTypeVersion="2" ma:contentTypeDescription="Create a new document." ma:contentTypeScope="" ma:versionID="8f769ca134815954bc3cf4a397075dee">
  <xsd:schema xmlns:xsd="http://www.w3.org/2001/XMLSchema" xmlns:xs="http://www.w3.org/2001/XMLSchema" xmlns:p="http://schemas.microsoft.com/office/2006/metadata/properties" xmlns:ns1="http://schemas.microsoft.com/sharepoint/v3" targetNamespace="http://schemas.microsoft.com/office/2006/metadata/properties" ma:root="true" ma:fieldsID="5979cce4cad5beeb5c5a44c6232c2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F51D11-A454-4B83-B880-9BBA2DF2BA73}"/>
</file>

<file path=customXml/itemProps2.xml><?xml version="1.0" encoding="utf-8"?>
<ds:datastoreItem xmlns:ds="http://schemas.openxmlformats.org/officeDocument/2006/customXml" ds:itemID="{1E88342A-2E2C-4D7E-BA52-D6BB4481CAC4}"/>
</file>

<file path=customXml/itemProps3.xml><?xml version="1.0" encoding="utf-8"?>
<ds:datastoreItem xmlns:ds="http://schemas.openxmlformats.org/officeDocument/2006/customXml" ds:itemID="{EE1B65BF-05C2-49AA-883E-10C213A4B154}"/>
</file>

<file path=docProps/app.xml><?xml version="1.0" encoding="utf-8"?>
<Properties xmlns="http://schemas.openxmlformats.org/officeDocument/2006/extended-properties" xmlns:vt="http://schemas.openxmlformats.org/officeDocument/2006/docPropsVTypes">
  <Template>Normal</Template>
  <TotalTime>0</TotalTime>
  <Pages>15</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Owner</dc:creator>
  <cp:lastModifiedBy>Matt Slone</cp:lastModifiedBy>
  <cp:revision>2</cp:revision>
  <dcterms:created xsi:type="dcterms:W3CDTF">2012-07-20T14:48:00Z</dcterms:created>
  <dcterms:modified xsi:type="dcterms:W3CDTF">2012-07-20T14:48:00Z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0x0101009EC9242C3030544D891F97B56522E25E</vt:lpwstr>
  </property>
</Properties>
</file>